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Pr="00672D39" w:rsidRDefault="0028670F" w:rsidP="0028670F">
      <w:pPr>
        <w:jc w:val="center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t>Anexo E-2</w:t>
      </w: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t>Coberturas y/o Condiciones Imprescindibles</w:t>
      </w:r>
    </w:p>
    <w:p w:rsidR="0028670F" w:rsidRPr="000161E4" w:rsidRDefault="0028670F" w:rsidP="0028670F">
      <w:pPr>
        <w:rPr>
          <w:rFonts w:cs="Arial"/>
          <w:b/>
          <w:color w:val="FF0000"/>
          <w:szCs w:val="22"/>
        </w:rPr>
      </w:pPr>
      <w:r w:rsidRPr="000161E4">
        <w:rPr>
          <w:rFonts w:cs="Arial"/>
          <w:b/>
          <w:color w:val="FF0000"/>
          <w:szCs w:val="22"/>
        </w:rPr>
        <w:t>NOTA: El Anexo</w:t>
      </w:r>
      <w:r>
        <w:rPr>
          <w:rFonts w:cs="Arial"/>
          <w:b/>
          <w:color w:val="FF0000"/>
          <w:szCs w:val="22"/>
        </w:rPr>
        <w:t xml:space="preserve"> E-</w:t>
      </w:r>
      <w:r w:rsidRPr="000161E4">
        <w:rPr>
          <w:rFonts w:cs="Arial"/>
          <w:b/>
          <w:color w:val="FF0000"/>
          <w:szCs w:val="22"/>
        </w:rPr>
        <w:t>2 de Coberturas y</w:t>
      </w:r>
      <w:r>
        <w:rPr>
          <w:rFonts w:cs="Arial"/>
          <w:b/>
          <w:color w:val="FF0000"/>
          <w:szCs w:val="22"/>
        </w:rPr>
        <w:t>/o</w:t>
      </w:r>
      <w:r w:rsidRPr="000161E4">
        <w:rPr>
          <w:rFonts w:cs="Arial"/>
          <w:b/>
          <w:color w:val="FF0000"/>
          <w:szCs w:val="22"/>
        </w:rPr>
        <w:t xml:space="preserve"> Condiciones Imprescindibles no requiere ser presentado junto con la cotización, ya que el mismo es únicamente referencial para </w:t>
      </w:r>
      <w:r>
        <w:rPr>
          <w:rFonts w:cs="Arial"/>
          <w:b/>
          <w:color w:val="FF0000"/>
          <w:szCs w:val="22"/>
        </w:rPr>
        <w:t xml:space="preserve">resaltar </w:t>
      </w:r>
      <w:r w:rsidRPr="000161E4">
        <w:rPr>
          <w:rFonts w:cs="Arial"/>
          <w:b/>
          <w:color w:val="FF0000"/>
          <w:szCs w:val="22"/>
        </w:rPr>
        <w:t>las Coberturas y/o Condiciones Imprescindibles</w:t>
      </w:r>
      <w:r>
        <w:rPr>
          <w:rFonts w:cs="Arial"/>
          <w:b/>
          <w:color w:val="FF0000"/>
          <w:szCs w:val="22"/>
        </w:rPr>
        <w:t xml:space="preserve"> que deben ser presentadas/otorgadas junto con las Propuestas de Seguro (</w:t>
      </w:r>
      <w:r w:rsidRPr="00C72410">
        <w:rPr>
          <w:rFonts w:cs="Arial"/>
          <w:b/>
          <w:color w:val="FF0000"/>
          <w:szCs w:val="22"/>
        </w:rPr>
        <w:t xml:space="preserve">según Anexo </w:t>
      </w:r>
      <w:r>
        <w:rPr>
          <w:rFonts w:cs="Arial"/>
          <w:b/>
          <w:color w:val="FF0000"/>
          <w:szCs w:val="22"/>
        </w:rPr>
        <w:t>E-</w:t>
      </w:r>
      <w:r w:rsidRPr="00C72410">
        <w:rPr>
          <w:rFonts w:cs="Arial"/>
          <w:b/>
          <w:color w:val="FF0000"/>
          <w:szCs w:val="22"/>
        </w:rPr>
        <w:t>1 – Solicitudes de Seguro</w:t>
      </w:r>
      <w:r>
        <w:rPr>
          <w:rFonts w:cs="Arial"/>
          <w:b/>
          <w:color w:val="FF0000"/>
          <w:szCs w:val="22"/>
        </w:rPr>
        <w:t>).</w:t>
      </w: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jc w:val="center"/>
        <w:rPr>
          <w:rFonts w:cs="Arial"/>
          <w:sz w:val="72"/>
          <w:szCs w:val="72"/>
        </w:rPr>
      </w:pPr>
    </w:p>
    <w:p w:rsidR="0028670F" w:rsidRDefault="0028670F" w:rsidP="0028670F">
      <w:pPr>
        <w:spacing w:after="160"/>
        <w:jc w:val="left"/>
        <w:rPr>
          <w:rFonts w:cs="Arial"/>
          <w:sz w:val="72"/>
          <w:szCs w:val="72"/>
        </w:rPr>
      </w:pPr>
      <w:r>
        <w:rPr>
          <w:rFonts w:cs="Arial"/>
          <w:sz w:val="72"/>
          <w:szCs w:val="72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spacing w:before="19"/>
        <w:ind w:right="855" w:hanging="1004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ab/>
        <w:t xml:space="preserve">Todo Riesgo de Daños a la Propiedad </w:t>
      </w:r>
    </w:p>
    <w:p w:rsidR="0028670F" w:rsidRPr="00210C39" w:rsidRDefault="0028670F" w:rsidP="0028670F">
      <w:pPr>
        <w:pStyle w:val="Default"/>
        <w:jc w:val="center"/>
        <w:rPr>
          <w:b/>
          <w:bCs/>
          <w:color w:val="auto"/>
          <w:sz w:val="22"/>
          <w:szCs w:val="22"/>
        </w:rPr>
      </w:pPr>
    </w:p>
    <w:p w:rsidR="00B23D90" w:rsidRPr="00210C39" w:rsidRDefault="00B23D90" w:rsidP="00B23D90">
      <w:pPr>
        <w:pStyle w:val="Default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Límite </w:t>
      </w:r>
    </w:p>
    <w:p w:rsidR="00B23D90" w:rsidRPr="00AC02E6" w:rsidRDefault="00B23D90" w:rsidP="00B23D90">
      <w:pPr>
        <w:pStyle w:val="Default"/>
        <w:ind w:left="1701" w:hanging="1701"/>
        <w:jc w:val="both"/>
        <w:rPr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 xml:space="preserve">Asegurado: </w:t>
      </w:r>
      <w:r w:rsidRPr="00210C39">
        <w:rPr>
          <w:b/>
          <w:bCs/>
          <w:color w:val="auto"/>
          <w:sz w:val="22"/>
          <w:szCs w:val="22"/>
        </w:rPr>
        <w:tab/>
      </w:r>
      <w:r w:rsidRPr="00AC02E6">
        <w:rPr>
          <w:b/>
          <w:caps/>
          <w:color w:val="auto"/>
          <w:sz w:val="22"/>
          <w:szCs w:val="22"/>
        </w:rPr>
        <w:t>U</w:t>
      </w:r>
      <w:r w:rsidRPr="00AC02E6">
        <w:rPr>
          <w:b/>
          <w:color w:val="auto"/>
          <w:sz w:val="22"/>
          <w:szCs w:val="22"/>
        </w:rPr>
        <w:t>SD 150.000.000</w:t>
      </w:r>
      <w:r w:rsidRPr="00AC02E6">
        <w:rPr>
          <w:color w:val="auto"/>
          <w:sz w:val="22"/>
          <w:szCs w:val="22"/>
        </w:rPr>
        <w:t xml:space="preserve"> (Ciento Cincuenta Millones 00/100 de Dólares Americanos) </w:t>
      </w:r>
    </w:p>
    <w:p w:rsidR="0028670F" w:rsidRPr="00AC02E6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B23D90" w:rsidRPr="00AC02E6" w:rsidRDefault="00B23D90" w:rsidP="00B23D90">
      <w:pPr>
        <w:pStyle w:val="Default"/>
        <w:jc w:val="both"/>
        <w:rPr>
          <w:color w:val="auto"/>
          <w:sz w:val="22"/>
          <w:szCs w:val="22"/>
        </w:rPr>
      </w:pPr>
      <w:r w:rsidRPr="00AC02E6">
        <w:rPr>
          <w:b/>
          <w:bCs/>
          <w:color w:val="auto"/>
          <w:sz w:val="22"/>
          <w:szCs w:val="22"/>
        </w:rPr>
        <w:t xml:space="preserve">Período de </w:t>
      </w:r>
    </w:p>
    <w:p w:rsidR="00B23D90" w:rsidRPr="00AC02E6" w:rsidRDefault="00B23D90" w:rsidP="00B23D90">
      <w:pPr>
        <w:pStyle w:val="Default"/>
        <w:tabs>
          <w:tab w:val="left" w:pos="1701"/>
        </w:tabs>
        <w:jc w:val="both"/>
        <w:rPr>
          <w:b/>
          <w:bCs/>
          <w:color w:val="auto"/>
          <w:sz w:val="22"/>
          <w:szCs w:val="22"/>
        </w:rPr>
      </w:pPr>
      <w:r w:rsidRPr="00AC02E6">
        <w:rPr>
          <w:b/>
          <w:bCs/>
          <w:color w:val="auto"/>
          <w:sz w:val="22"/>
          <w:szCs w:val="22"/>
        </w:rPr>
        <w:t xml:space="preserve">Indemnización: </w:t>
      </w:r>
      <w:r w:rsidRPr="00AC02E6">
        <w:rPr>
          <w:b/>
          <w:bCs/>
          <w:color w:val="auto"/>
          <w:sz w:val="22"/>
          <w:szCs w:val="22"/>
        </w:rPr>
        <w:tab/>
      </w:r>
      <w:r w:rsidRPr="00AC02E6">
        <w:rPr>
          <w:color w:val="auto"/>
          <w:sz w:val="22"/>
          <w:szCs w:val="22"/>
        </w:rPr>
        <w:t>180 días para Interrupción de Negocios y/o Pérdida de Beneficios, pero 45 días</w:t>
      </w:r>
      <w:r w:rsidRPr="00AC02E6">
        <w:rPr>
          <w:color w:val="auto"/>
          <w:sz w:val="22"/>
          <w:szCs w:val="22"/>
        </w:rPr>
        <w:tab/>
        <w:t>para Pagos Contractuales.</w:t>
      </w:r>
    </w:p>
    <w:p w:rsidR="0028670F" w:rsidRPr="00AC02E6" w:rsidRDefault="0028670F" w:rsidP="0028670F">
      <w:pPr>
        <w:pStyle w:val="Default"/>
        <w:rPr>
          <w:color w:val="auto"/>
          <w:sz w:val="22"/>
          <w:szCs w:val="22"/>
        </w:rPr>
      </w:pPr>
    </w:p>
    <w:p w:rsidR="00B23D90" w:rsidRPr="00AC02E6" w:rsidRDefault="00B23D90" w:rsidP="00B23D90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AC02E6">
        <w:rPr>
          <w:b/>
          <w:bCs/>
          <w:color w:val="auto"/>
          <w:sz w:val="22"/>
          <w:szCs w:val="22"/>
        </w:rPr>
        <w:t>Coberturas</w:t>
      </w:r>
    </w:p>
    <w:p w:rsidR="00B23D90" w:rsidRPr="00AC02E6" w:rsidRDefault="00B23D90" w:rsidP="00B23D90">
      <w:pPr>
        <w:pStyle w:val="Default"/>
        <w:jc w:val="both"/>
        <w:rPr>
          <w:color w:val="auto"/>
          <w:sz w:val="22"/>
          <w:szCs w:val="22"/>
        </w:rPr>
      </w:pPr>
      <w:r w:rsidRPr="00AC02E6">
        <w:rPr>
          <w:b/>
          <w:bCs/>
          <w:color w:val="auto"/>
          <w:sz w:val="22"/>
          <w:szCs w:val="22"/>
        </w:rPr>
        <w:t xml:space="preserve">Principales: </w:t>
      </w:r>
      <w:r w:rsidRPr="00AC02E6">
        <w:rPr>
          <w:color w:val="auto"/>
          <w:sz w:val="22"/>
          <w:szCs w:val="22"/>
        </w:rPr>
        <w:tab/>
      </w:r>
    </w:p>
    <w:p w:rsidR="00B23D90" w:rsidRPr="00AC02E6" w:rsidRDefault="00B23D90" w:rsidP="00B23D90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AC02E6">
        <w:rPr>
          <w:bCs/>
          <w:color w:val="auto"/>
          <w:sz w:val="22"/>
          <w:szCs w:val="22"/>
        </w:rPr>
        <w:t>Todo Riesgo de Daños a la Propiedad y Riesgos de la Naturaleza o Actos de Dios</w:t>
      </w:r>
    </w:p>
    <w:p w:rsidR="00B23D90" w:rsidRPr="00AC02E6" w:rsidRDefault="00B23D90" w:rsidP="00B23D90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AC02E6">
        <w:rPr>
          <w:bCs/>
          <w:color w:val="auto"/>
          <w:sz w:val="22"/>
          <w:szCs w:val="22"/>
        </w:rPr>
        <w:t>Rotura/Avería de Maquinaria</w:t>
      </w:r>
    </w:p>
    <w:p w:rsidR="00B23D90" w:rsidRPr="00AC02E6" w:rsidRDefault="00B23D90" w:rsidP="00B23D90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AC02E6">
        <w:rPr>
          <w:bCs/>
          <w:color w:val="auto"/>
          <w:sz w:val="22"/>
          <w:szCs w:val="22"/>
        </w:rPr>
        <w:t xml:space="preserve">Interrupción de Negocios </w:t>
      </w:r>
      <w:r w:rsidRPr="00AC02E6">
        <w:rPr>
          <w:color w:val="auto"/>
          <w:sz w:val="22"/>
          <w:szCs w:val="22"/>
        </w:rPr>
        <w:t xml:space="preserve">y/o Pérdida de Beneficios </w:t>
      </w:r>
    </w:p>
    <w:p w:rsidR="00B23D90" w:rsidRPr="00AC02E6" w:rsidRDefault="00B23D90" w:rsidP="00B23D90">
      <w:pPr>
        <w:pStyle w:val="Default"/>
        <w:widowControl/>
        <w:numPr>
          <w:ilvl w:val="0"/>
          <w:numId w:val="2"/>
        </w:numPr>
        <w:ind w:left="1985" w:hanging="284"/>
        <w:jc w:val="both"/>
        <w:rPr>
          <w:color w:val="auto"/>
          <w:sz w:val="22"/>
          <w:szCs w:val="22"/>
        </w:rPr>
      </w:pPr>
      <w:r w:rsidRPr="00AC02E6">
        <w:rPr>
          <w:bCs/>
          <w:color w:val="auto"/>
          <w:sz w:val="22"/>
          <w:szCs w:val="22"/>
        </w:rPr>
        <w:t xml:space="preserve">Huelga, Motín, Conmoción Civil, Daño Malicioso, Sabotaje y Vandalismo. </w:t>
      </w:r>
    </w:p>
    <w:p w:rsidR="00B23D90" w:rsidRDefault="00B23D90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Coberturas y</w:t>
      </w:r>
    </w:p>
    <w:p w:rsidR="0028670F" w:rsidRPr="00210C39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proofErr w:type="spellStart"/>
      <w:r w:rsidRPr="00210C39">
        <w:rPr>
          <w:b/>
          <w:bCs/>
          <w:color w:val="auto"/>
          <w:sz w:val="22"/>
          <w:szCs w:val="22"/>
        </w:rPr>
        <w:t>Sublímites</w:t>
      </w:r>
      <w:proofErr w:type="spellEnd"/>
    </w:p>
    <w:p w:rsidR="0028670F" w:rsidRDefault="0028670F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Asegurados:</w:t>
      </w:r>
    </w:p>
    <w:p w:rsidR="00B23D90" w:rsidRDefault="00B23D90" w:rsidP="0028670F">
      <w:pPr>
        <w:pStyle w:val="Default"/>
        <w:jc w:val="both"/>
        <w:rPr>
          <w:b/>
          <w:bCs/>
          <w:color w:val="auto"/>
          <w:sz w:val="22"/>
          <w:szCs w:val="22"/>
        </w:rPr>
      </w:pPr>
    </w:p>
    <w:tbl>
      <w:tblPr>
        <w:tblW w:w="7866" w:type="dxa"/>
        <w:jc w:val="righ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24"/>
        <w:gridCol w:w="1642"/>
      </w:tblGrid>
      <w:tr w:rsidR="00B23D90" w:rsidRPr="00210C39" w:rsidTr="004C0673">
        <w:trPr>
          <w:trHeight w:val="510"/>
          <w:jc w:val="right"/>
        </w:trPr>
        <w:tc>
          <w:tcPr>
            <w:tcW w:w="6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noWrap/>
            <w:vAlign w:val="center"/>
            <w:hideMark/>
          </w:tcPr>
          <w:p w:rsidR="00B23D90" w:rsidRPr="00210C39" w:rsidRDefault="00B23D90" w:rsidP="004C0673">
            <w:pPr>
              <w:spacing w:before="20" w:after="20"/>
              <w:jc w:val="center"/>
              <w:rPr>
                <w:rFonts w:cs="Arial"/>
                <w:b/>
                <w:bCs/>
                <w:szCs w:val="22"/>
                <w:lang w:val="es-BO" w:eastAsia="es-BO"/>
              </w:rPr>
            </w:pPr>
            <w:r w:rsidRPr="00210C39">
              <w:rPr>
                <w:rFonts w:cs="Arial"/>
                <w:b/>
                <w:bCs/>
                <w:szCs w:val="22"/>
                <w:lang w:eastAsia="es-BO"/>
              </w:rPr>
              <w:t>Coberturas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B23D90" w:rsidRPr="00210C39" w:rsidRDefault="00B23D90" w:rsidP="004C0673">
            <w:pPr>
              <w:spacing w:before="20" w:after="20"/>
              <w:jc w:val="center"/>
              <w:rPr>
                <w:rFonts w:cs="Arial"/>
                <w:b/>
                <w:bCs/>
                <w:szCs w:val="22"/>
                <w:lang w:val="es-BO" w:eastAsia="es-BO"/>
              </w:rPr>
            </w:pPr>
            <w:proofErr w:type="spellStart"/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t>Sublímite</w:t>
            </w:r>
            <w:proofErr w:type="spellEnd"/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t xml:space="preserve"> </w:t>
            </w:r>
            <w:r w:rsidRPr="00210C39">
              <w:rPr>
                <w:rFonts w:cs="Arial"/>
                <w:b/>
                <w:bCs/>
                <w:szCs w:val="22"/>
                <w:lang w:val="es-BO" w:eastAsia="es-BO"/>
              </w:rPr>
              <w:br/>
              <w:t>en USD</w:t>
            </w:r>
          </w:p>
        </w:tc>
      </w:tr>
      <w:tr w:rsidR="00B23D90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 xml:space="preserve">Riesgos de la Naturaleza o Actos de Dios.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B23D90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Rotura de Maquinaria.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B23D90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Negocios/Pérdida de Beneficios. Límite combinado en</w:t>
            </w:r>
            <w:r w:rsidR="00617870">
              <w:rPr>
                <w:rFonts w:cs="Arial"/>
                <w:szCs w:val="22"/>
                <w:lang w:eastAsia="es-BO"/>
              </w:rPr>
              <w:t xml:space="preserve"> el agregado anual de la póliza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>
              <w:rPr>
                <w:rFonts w:cs="Arial"/>
                <w:szCs w:val="22"/>
                <w:lang w:val="es-BO" w:eastAsia="es-BO"/>
              </w:rPr>
              <w:t>4</w:t>
            </w:r>
            <w:r w:rsidRPr="00210C39">
              <w:rPr>
                <w:rFonts w:cs="Arial"/>
                <w:szCs w:val="22"/>
                <w:lang w:val="es-BO" w:eastAsia="es-BO"/>
              </w:rPr>
              <w:t>0.000.000</w:t>
            </w:r>
          </w:p>
        </w:tc>
      </w:tr>
      <w:tr w:rsidR="00B23D90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617870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Huelga, Motín, Conmoción Civil, Daño Malicioso</w:t>
            </w:r>
            <w:r>
              <w:rPr>
                <w:rFonts w:cs="Arial"/>
                <w:szCs w:val="22"/>
                <w:lang w:val="es-BO" w:eastAsia="es-BO"/>
              </w:rPr>
              <w:t>, Sabotaje</w:t>
            </w:r>
            <w:r w:rsidRPr="00210C39">
              <w:rPr>
                <w:rFonts w:cs="Arial"/>
                <w:szCs w:val="22"/>
                <w:lang w:val="es-BO" w:eastAsia="es-BO"/>
              </w:rPr>
              <w:t xml:space="preserve"> y </w:t>
            </w:r>
            <w:r>
              <w:rPr>
                <w:rFonts w:cs="Arial"/>
                <w:szCs w:val="22"/>
                <w:lang w:val="es-BO" w:eastAsia="es-BO"/>
              </w:rPr>
              <w:t xml:space="preserve">Vandalismo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50.000.000</w:t>
            </w:r>
          </w:p>
        </w:tc>
      </w:tr>
      <w:tr w:rsidR="00B23D90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617870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 Contingente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30.000.000</w:t>
            </w:r>
          </w:p>
        </w:tc>
      </w:tr>
      <w:tr w:rsidR="00B23D90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3D90" w:rsidRPr="00210C39" w:rsidRDefault="00B23D90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Obligaciones de Pago Contractuales por Interrupción de Negocio.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B23D90" w:rsidRPr="00210C39" w:rsidTr="004C0673">
        <w:trPr>
          <w:trHeight w:val="51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Interrupción de Negocios por Impedimento de Accesos (Ingresos/Egresos).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B23D90" w:rsidRPr="00210C39" w:rsidTr="004C0673">
        <w:trPr>
          <w:trHeight w:val="765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617870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Obras Menores, incluyendo Proyectos de Expansión, Construcción, Montaje, Desmontaje, Pruebas y Puesta en Marcha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B23D90" w:rsidRPr="00210C39" w:rsidTr="004C0673">
        <w:trPr>
          <w:trHeight w:val="51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4C0673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Proyectos y/o Propiedad en Curso de Construcción: Límite por valor de contrato al inicio.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  <w:tr w:rsidR="00B23D90" w:rsidRPr="00210C39" w:rsidTr="004C0673">
        <w:trPr>
          <w:trHeight w:val="300"/>
          <w:jc w:val="right"/>
        </w:trPr>
        <w:tc>
          <w:tcPr>
            <w:tcW w:w="6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23D90" w:rsidRPr="00210C39" w:rsidRDefault="00B23D90" w:rsidP="00617870">
            <w:pPr>
              <w:spacing w:before="20" w:after="20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eastAsia="es-BO"/>
              </w:rPr>
              <w:t>Productos en Ductos, Tanques, Esferas y/o Cisternas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23D90" w:rsidRPr="00210C39" w:rsidRDefault="00B23D90" w:rsidP="004C0673">
            <w:pPr>
              <w:spacing w:before="20" w:after="20"/>
              <w:jc w:val="right"/>
              <w:rPr>
                <w:rFonts w:cs="Arial"/>
                <w:szCs w:val="22"/>
                <w:lang w:val="es-BO" w:eastAsia="es-BO"/>
              </w:rPr>
            </w:pPr>
            <w:r w:rsidRPr="00210C39">
              <w:rPr>
                <w:rFonts w:cs="Arial"/>
                <w:szCs w:val="22"/>
                <w:lang w:val="es-BO" w:eastAsia="es-BO"/>
              </w:rPr>
              <w:t>10.000.000</w:t>
            </w:r>
          </w:p>
        </w:tc>
      </w:tr>
    </w:tbl>
    <w:p w:rsidR="00B23D90" w:rsidRPr="00210C39" w:rsidRDefault="00B23D90" w:rsidP="00B23D90">
      <w:pPr>
        <w:widowControl w:val="0"/>
        <w:autoSpaceDE w:val="0"/>
        <w:autoSpaceDN w:val="0"/>
        <w:adjustRightInd w:val="0"/>
        <w:ind w:left="1410" w:hanging="1410"/>
        <w:rPr>
          <w:rFonts w:cs="Arial"/>
          <w:b/>
          <w:szCs w:val="22"/>
          <w:lang w:val="pt-BR"/>
        </w:rPr>
      </w:pPr>
      <w:proofErr w:type="spellStart"/>
      <w:r w:rsidRPr="00210C39">
        <w:rPr>
          <w:rFonts w:cs="Arial"/>
          <w:b/>
          <w:szCs w:val="22"/>
          <w:lang w:val="pt-BR"/>
        </w:rPr>
        <w:t>Deducibles</w:t>
      </w:r>
      <w:proofErr w:type="spellEnd"/>
      <w:r w:rsidRPr="00210C39">
        <w:rPr>
          <w:rFonts w:cs="Arial"/>
          <w:b/>
          <w:szCs w:val="22"/>
          <w:lang w:val="pt-BR"/>
        </w:rPr>
        <w:t xml:space="preserve">: </w:t>
      </w:r>
      <w:r w:rsidRPr="00210C39">
        <w:rPr>
          <w:rFonts w:cs="Arial"/>
          <w:b/>
          <w:szCs w:val="22"/>
          <w:lang w:val="pt-BR"/>
        </w:rPr>
        <w:tab/>
      </w:r>
    </w:p>
    <w:p w:rsidR="00B23D90" w:rsidRPr="00210C39" w:rsidRDefault="00B23D90" w:rsidP="00B23D90">
      <w:pPr>
        <w:widowControl w:val="0"/>
        <w:autoSpaceDE w:val="0"/>
        <w:autoSpaceDN w:val="0"/>
        <w:adjustRightInd w:val="0"/>
        <w:ind w:left="1410" w:hanging="1410"/>
        <w:rPr>
          <w:rFonts w:cs="Arial"/>
          <w:b/>
          <w:szCs w:val="22"/>
          <w:lang w:val="pt-BR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Daño Material</w:t>
      </w:r>
    </w:p>
    <w:p w:rsidR="00B23D90" w:rsidRPr="00210C39" w:rsidRDefault="00B23D90" w:rsidP="00B23D9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AC02E6">
        <w:rPr>
          <w:color w:val="auto"/>
          <w:sz w:val="22"/>
          <w:szCs w:val="22"/>
        </w:rPr>
        <w:t>USD 500.000 para Daño Material (incluyendo Riesgos de la Naturaleza, Rotura de Maquinaria, Huelga, Motín, Conmoción Civil, Daño Malicioso, Sabotaje y Vandalismo) todo y cada</w:t>
      </w:r>
      <w:r w:rsidRPr="00210C39">
        <w:rPr>
          <w:color w:val="auto"/>
          <w:sz w:val="22"/>
          <w:szCs w:val="22"/>
        </w:rPr>
        <w:t xml:space="preserve"> accidente u ocurrencia.</w:t>
      </w:r>
    </w:p>
    <w:p w:rsidR="00B23D90" w:rsidRPr="00210C39" w:rsidRDefault="00B23D90" w:rsidP="00B23D9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lastRenderedPageBreak/>
        <w:t xml:space="preserve">USD 100.000 toda y cada ocurrencia para Obras Menores, Construcción y Montaje y Transportes Internos/Traslado Temporal. </w:t>
      </w:r>
    </w:p>
    <w:p w:rsidR="00B23D90" w:rsidRPr="00210C39" w:rsidRDefault="00B23D90" w:rsidP="00B23D9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USD 50.000 toda y cada ocurrencia para Robo, Equipo Electrónico y Producto en Ductos, Tanques y Esferas.</w:t>
      </w:r>
    </w:p>
    <w:p w:rsidR="00B23D90" w:rsidRPr="00210C39" w:rsidRDefault="00B23D90" w:rsidP="00B23D9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USD 1.000 toda y cada ocurrencia para predios administrativos y su contenido.  </w:t>
      </w:r>
    </w:p>
    <w:p w:rsidR="00B23D90" w:rsidRPr="00210C39" w:rsidRDefault="00B23D90" w:rsidP="00B23D9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 xml:space="preserve">USD 1.000 toda y cada ocurrencia para </w:t>
      </w:r>
      <w:r w:rsidRPr="00210C39">
        <w:rPr>
          <w:sz w:val="22"/>
          <w:szCs w:val="22"/>
          <w:lang w:val="es-BO" w:eastAsia="es-BO"/>
        </w:rPr>
        <w:t xml:space="preserve">Pérdida, Daño y/o Robo de </w:t>
      </w:r>
      <w:r w:rsidRPr="00210C39">
        <w:rPr>
          <w:sz w:val="22"/>
          <w:szCs w:val="22"/>
          <w:lang w:eastAsia="es-BO"/>
        </w:rPr>
        <w:t xml:space="preserve">Equipos Móviles y/o Portátiles. </w:t>
      </w:r>
    </w:p>
    <w:p w:rsidR="00B23D90" w:rsidRPr="00210C39" w:rsidRDefault="00B23D90" w:rsidP="00B23D90">
      <w:pPr>
        <w:widowControl w:val="0"/>
        <w:autoSpaceDE w:val="0"/>
        <w:autoSpaceDN w:val="0"/>
        <w:adjustRightInd w:val="0"/>
        <w:ind w:left="1410" w:hanging="1410"/>
        <w:rPr>
          <w:rFonts w:cs="Arial"/>
          <w:szCs w:val="22"/>
          <w:u w:val="single"/>
        </w:rPr>
      </w:pPr>
    </w:p>
    <w:p w:rsidR="00B23D90" w:rsidRPr="00210C39" w:rsidRDefault="00B23D90" w:rsidP="00B23D90">
      <w:pPr>
        <w:widowControl w:val="0"/>
        <w:autoSpaceDE w:val="0"/>
        <w:autoSpaceDN w:val="0"/>
        <w:adjustRightInd w:val="0"/>
        <w:ind w:left="1410" w:hanging="1410"/>
        <w:rPr>
          <w:rFonts w:cs="Arial"/>
          <w:szCs w:val="22"/>
          <w:u w:val="single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Interrupción de Negocio</w:t>
      </w:r>
    </w:p>
    <w:p w:rsidR="00B23D90" w:rsidRPr="00210C39" w:rsidRDefault="00B23D90" w:rsidP="00B23D90">
      <w:pPr>
        <w:pStyle w:val="Default"/>
        <w:widowControl/>
        <w:numPr>
          <w:ilvl w:val="0"/>
          <w:numId w:val="1"/>
        </w:numPr>
        <w:spacing w:after="4"/>
        <w:ind w:left="1701" w:hanging="283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30 (treinta) días para cualquier accidente u ocurrencia cubierto en la póliza, pero 14 (catorce) días para Pagos Contractuales.</w:t>
      </w:r>
    </w:p>
    <w:p w:rsidR="009A7806" w:rsidRDefault="00B23D90" w:rsidP="00B23D90">
      <w:pPr>
        <w:pStyle w:val="Default"/>
        <w:spacing w:after="4"/>
        <w:ind w:left="1701"/>
        <w:jc w:val="both"/>
        <w:rPr>
          <w:color w:val="auto"/>
          <w:sz w:val="22"/>
          <w:szCs w:val="22"/>
        </w:rPr>
      </w:pPr>
      <w:r w:rsidRPr="00210C39">
        <w:rPr>
          <w:color w:val="auto"/>
          <w:sz w:val="22"/>
          <w:szCs w:val="22"/>
        </w:rPr>
        <w:t>Base: Valor Promedio Diario.</w:t>
      </w:r>
    </w:p>
    <w:p w:rsidR="009A7806" w:rsidRDefault="009A7806">
      <w:pPr>
        <w:spacing w:after="160" w:line="259" w:lineRule="auto"/>
        <w:jc w:val="left"/>
        <w:rPr>
          <w:rFonts w:cs="Arial"/>
          <w:szCs w:val="22"/>
          <w:lang w:eastAsia="es-ES"/>
        </w:rPr>
      </w:pPr>
      <w:r>
        <w:rPr>
          <w:szCs w:val="22"/>
        </w:rPr>
        <w:br w:type="page"/>
      </w:r>
    </w:p>
    <w:p w:rsidR="0028670F" w:rsidRPr="00AC02E6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AC02E6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AC02E6" w:rsidRDefault="0028670F" w:rsidP="0028670F">
      <w:pPr>
        <w:spacing w:before="19"/>
        <w:ind w:right="855"/>
        <w:rPr>
          <w:rFonts w:cs="Arial"/>
          <w:b/>
          <w:bCs/>
          <w:szCs w:val="22"/>
        </w:rPr>
      </w:pPr>
      <w:r w:rsidRPr="00AC02E6">
        <w:rPr>
          <w:rFonts w:cs="Arial"/>
          <w:b/>
          <w:bCs/>
          <w:szCs w:val="22"/>
        </w:rPr>
        <w:t>Responsabilidad Civil</w:t>
      </w:r>
    </w:p>
    <w:p w:rsidR="0028670F" w:rsidRPr="00AC02E6" w:rsidRDefault="0028670F" w:rsidP="0028670F">
      <w:pPr>
        <w:pStyle w:val="Default"/>
        <w:rPr>
          <w:b/>
          <w:bCs/>
          <w:color w:val="auto"/>
          <w:sz w:val="22"/>
          <w:szCs w:val="22"/>
        </w:rPr>
      </w:pPr>
    </w:p>
    <w:p w:rsidR="004B2941" w:rsidRPr="00AC02E6" w:rsidRDefault="004B2941" w:rsidP="004B2941">
      <w:pPr>
        <w:ind w:right="-20"/>
        <w:rPr>
          <w:rFonts w:eastAsia="Arial" w:cs="Arial"/>
          <w:szCs w:val="22"/>
          <w:lang w:val="es-AR"/>
        </w:rPr>
      </w:pPr>
      <w:r w:rsidRPr="00AC02E6">
        <w:rPr>
          <w:rFonts w:eastAsia="Arial" w:cs="Arial"/>
          <w:b/>
          <w:bCs/>
          <w:szCs w:val="22"/>
          <w:lang w:val="es-AR"/>
        </w:rPr>
        <w:t>Lími</w:t>
      </w:r>
      <w:r w:rsidRPr="00AC02E6">
        <w:rPr>
          <w:rFonts w:eastAsia="Arial" w:cs="Arial"/>
          <w:b/>
          <w:bCs/>
          <w:spacing w:val="1"/>
          <w:szCs w:val="22"/>
          <w:lang w:val="es-AR"/>
        </w:rPr>
        <w:t>t</w:t>
      </w:r>
      <w:r w:rsidRPr="00AC02E6">
        <w:rPr>
          <w:rFonts w:eastAsia="Arial" w:cs="Arial"/>
          <w:b/>
          <w:bCs/>
          <w:szCs w:val="22"/>
          <w:lang w:val="es-AR"/>
        </w:rPr>
        <w:t>e</w:t>
      </w:r>
      <w:r w:rsidRPr="00AC02E6">
        <w:rPr>
          <w:rFonts w:eastAsia="Arial" w:cs="Arial"/>
          <w:b/>
          <w:bCs/>
          <w:spacing w:val="-6"/>
          <w:szCs w:val="22"/>
          <w:lang w:val="es-AR"/>
        </w:rPr>
        <w:t xml:space="preserve"> </w:t>
      </w:r>
      <w:r w:rsidRPr="00AC02E6">
        <w:rPr>
          <w:rFonts w:eastAsia="Arial" w:cs="Arial"/>
          <w:b/>
          <w:bCs/>
          <w:szCs w:val="22"/>
          <w:lang w:val="es-AR"/>
        </w:rPr>
        <w:t>de</w:t>
      </w:r>
    </w:p>
    <w:p w:rsidR="0028670F" w:rsidRPr="00AC02E6" w:rsidRDefault="004B2941" w:rsidP="004B2941">
      <w:pPr>
        <w:tabs>
          <w:tab w:val="left" w:pos="1843"/>
        </w:tabs>
        <w:ind w:right="-20"/>
        <w:rPr>
          <w:rFonts w:eastAsia="Arial" w:cs="Arial"/>
          <w:szCs w:val="22"/>
          <w:lang w:val="es-AR"/>
        </w:rPr>
      </w:pPr>
      <w:r w:rsidRPr="00AC02E6">
        <w:rPr>
          <w:rFonts w:eastAsia="Arial" w:cs="Arial"/>
          <w:b/>
          <w:bCs/>
          <w:szCs w:val="22"/>
          <w:lang w:val="es-AR"/>
        </w:rPr>
        <w:t>In</w:t>
      </w:r>
      <w:r w:rsidRPr="00AC02E6">
        <w:rPr>
          <w:rFonts w:eastAsia="Arial" w:cs="Arial"/>
          <w:b/>
          <w:bCs/>
          <w:spacing w:val="1"/>
          <w:szCs w:val="22"/>
          <w:lang w:val="es-AR"/>
        </w:rPr>
        <w:t>d</w:t>
      </w:r>
      <w:r w:rsidRPr="00AC02E6">
        <w:rPr>
          <w:rFonts w:eastAsia="Arial" w:cs="Arial"/>
          <w:b/>
          <w:bCs/>
          <w:szCs w:val="22"/>
          <w:lang w:val="es-AR"/>
        </w:rPr>
        <w:t>em</w:t>
      </w:r>
      <w:r w:rsidRPr="00AC02E6">
        <w:rPr>
          <w:rFonts w:eastAsia="Arial" w:cs="Arial"/>
          <w:b/>
          <w:bCs/>
          <w:spacing w:val="1"/>
          <w:szCs w:val="22"/>
          <w:lang w:val="es-AR"/>
        </w:rPr>
        <w:t>n</w:t>
      </w:r>
      <w:r w:rsidRPr="00AC02E6">
        <w:rPr>
          <w:rFonts w:eastAsia="Arial" w:cs="Arial"/>
          <w:b/>
          <w:bCs/>
          <w:szCs w:val="22"/>
          <w:lang w:val="es-AR"/>
        </w:rPr>
        <w:t>i</w:t>
      </w:r>
      <w:r w:rsidRPr="00AC02E6">
        <w:rPr>
          <w:rFonts w:eastAsia="Arial" w:cs="Arial"/>
          <w:b/>
          <w:bCs/>
          <w:spacing w:val="1"/>
          <w:szCs w:val="22"/>
          <w:lang w:val="es-AR"/>
        </w:rPr>
        <w:t>z</w:t>
      </w:r>
      <w:r w:rsidRPr="00AC02E6">
        <w:rPr>
          <w:rFonts w:eastAsia="Arial" w:cs="Arial"/>
          <w:b/>
          <w:bCs/>
          <w:szCs w:val="22"/>
          <w:lang w:val="es-AR"/>
        </w:rPr>
        <w:t>a</w:t>
      </w:r>
      <w:r w:rsidRPr="00AC02E6">
        <w:rPr>
          <w:rFonts w:eastAsia="Arial" w:cs="Arial"/>
          <w:b/>
          <w:bCs/>
          <w:spacing w:val="-1"/>
          <w:szCs w:val="22"/>
          <w:lang w:val="es-AR"/>
        </w:rPr>
        <w:t>c</w:t>
      </w:r>
      <w:r w:rsidRPr="00AC02E6">
        <w:rPr>
          <w:rFonts w:eastAsia="Arial" w:cs="Arial"/>
          <w:b/>
          <w:bCs/>
          <w:szCs w:val="22"/>
          <w:lang w:val="es-AR"/>
        </w:rPr>
        <w:t>ió</w:t>
      </w:r>
      <w:r w:rsidRPr="00AC02E6">
        <w:rPr>
          <w:rFonts w:eastAsia="Arial" w:cs="Arial"/>
          <w:b/>
          <w:bCs/>
          <w:spacing w:val="1"/>
          <w:szCs w:val="22"/>
          <w:lang w:val="es-AR"/>
        </w:rPr>
        <w:t>n</w:t>
      </w:r>
      <w:r w:rsidRPr="00AC02E6">
        <w:rPr>
          <w:rFonts w:eastAsia="Arial" w:cs="Arial"/>
          <w:b/>
          <w:bCs/>
          <w:szCs w:val="22"/>
          <w:lang w:val="es-AR"/>
        </w:rPr>
        <w:t>:</w:t>
      </w:r>
      <w:r w:rsidRPr="00AC02E6">
        <w:rPr>
          <w:rFonts w:eastAsia="Arial" w:cs="Arial"/>
          <w:b/>
          <w:bCs/>
          <w:szCs w:val="22"/>
          <w:lang w:val="es-AR"/>
        </w:rPr>
        <w:tab/>
      </w:r>
      <w:r w:rsidRPr="00AC02E6">
        <w:rPr>
          <w:rFonts w:eastAsia="Arial" w:cs="Arial"/>
          <w:b/>
          <w:szCs w:val="22"/>
          <w:lang w:val="es-AR"/>
        </w:rPr>
        <w:t>USD 50.000.000</w:t>
      </w:r>
      <w:r w:rsidRPr="00AC02E6">
        <w:rPr>
          <w:rFonts w:eastAsia="Arial" w:cs="Arial"/>
          <w:szCs w:val="22"/>
          <w:lang w:val="es-AR"/>
        </w:rPr>
        <w:t xml:space="preserve"> (Cincuenta Millones de Dólares Americanos)</w:t>
      </w:r>
    </w:p>
    <w:p w:rsidR="004B2941" w:rsidRPr="00AC02E6" w:rsidRDefault="004B2941" w:rsidP="004B2941">
      <w:pPr>
        <w:tabs>
          <w:tab w:val="left" w:pos="1843"/>
        </w:tabs>
        <w:ind w:right="-20"/>
        <w:rPr>
          <w:rFonts w:cs="Arial"/>
          <w:b/>
          <w:szCs w:val="22"/>
          <w:lang w:val="es-AR"/>
        </w:rPr>
      </w:pPr>
    </w:p>
    <w:p w:rsidR="004B2941" w:rsidRPr="00AC02E6" w:rsidRDefault="004B2941" w:rsidP="004B2941">
      <w:pPr>
        <w:tabs>
          <w:tab w:val="left" w:pos="1843"/>
        </w:tabs>
        <w:ind w:right="-20"/>
        <w:rPr>
          <w:rFonts w:eastAsia="Arial" w:cs="Arial"/>
          <w:b/>
          <w:bCs/>
          <w:szCs w:val="22"/>
          <w:lang w:val="es-AR"/>
        </w:rPr>
      </w:pPr>
      <w:r w:rsidRPr="00AC02E6">
        <w:rPr>
          <w:rFonts w:eastAsia="Arial" w:cs="Arial"/>
          <w:b/>
          <w:bCs/>
          <w:szCs w:val="22"/>
          <w:lang w:val="es-AR"/>
        </w:rPr>
        <w:t>C</w:t>
      </w:r>
      <w:r w:rsidRPr="00AC02E6">
        <w:rPr>
          <w:rFonts w:eastAsia="Arial" w:cs="Arial"/>
          <w:b/>
          <w:bCs/>
          <w:spacing w:val="1"/>
          <w:szCs w:val="22"/>
          <w:lang w:val="es-AR"/>
        </w:rPr>
        <w:t>o</w:t>
      </w:r>
      <w:r w:rsidRPr="00AC02E6">
        <w:rPr>
          <w:rFonts w:eastAsia="Arial" w:cs="Arial"/>
          <w:b/>
          <w:bCs/>
          <w:szCs w:val="22"/>
          <w:lang w:val="es-AR"/>
        </w:rPr>
        <w:t>be</w:t>
      </w:r>
      <w:r w:rsidRPr="00AC02E6">
        <w:rPr>
          <w:rFonts w:eastAsia="Arial" w:cs="Arial"/>
          <w:b/>
          <w:bCs/>
          <w:spacing w:val="-1"/>
          <w:szCs w:val="22"/>
          <w:lang w:val="es-AR"/>
        </w:rPr>
        <w:t>r</w:t>
      </w:r>
      <w:r w:rsidRPr="00AC02E6">
        <w:rPr>
          <w:rFonts w:eastAsia="Arial" w:cs="Arial"/>
          <w:b/>
          <w:bCs/>
          <w:spacing w:val="1"/>
          <w:szCs w:val="22"/>
          <w:lang w:val="es-AR"/>
        </w:rPr>
        <w:t>t</w:t>
      </w:r>
      <w:r w:rsidRPr="00AC02E6">
        <w:rPr>
          <w:rFonts w:eastAsia="Arial" w:cs="Arial"/>
          <w:b/>
          <w:bCs/>
          <w:szCs w:val="22"/>
          <w:lang w:val="es-AR"/>
        </w:rPr>
        <w:t>u</w:t>
      </w:r>
      <w:r w:rsidRPr="00AC02E6">
        <w:rPr>
          <w:rFonts w:eastAsia="Arial" w:cs="Arial"/>
          <w:b/>
          <w:bCs/>
          <w:spacing w:val="-1"/>
          <w:szCs w:val="22"/>
          <w:lang w:val="es-AR"/>
        </w:rPr>
        <w:t>r</w:t>
      </w:r>
      <w:r w:rsidRPr="00AC02E6">
        <w:rPr>
          <w:rFonts w:eastAsia="Arial" w:cs="Arial"/>
          <w:b/>
          <w:bCs/>
          <w:spacing w:val="2"/>
          <w:szCs w:val="22"/>
          <w:lang w:val="es-AR"/>
        </w:rPr>
        <w:t>a</w:t>
      </w:r>
      <w:r w:rsidRPr="00AC02E6">
        <w:rPr>
          <w:rFonts w:eastAsia="Arial" w:cs="Arial"/>
          <w:b/>
          <w:bCs/>
          <w:szCs w:val="22"/>
          <w:lang w:val="es-AR"/>
        </w:rPr>
        <w:t>s y</w:t>
      </w:r>
    </w:p>
    <w:p w:rsidR="004B2941" w:rsidRPr="00AC02E6" w:rsidRDefault="004B2941" w:rsidP="004B2941">
      <w:pPr>
        <w:tabs>
          <w:tab w:val="left" w:pos="1843"/>
        </w:tabs>
        <w:ind w:right="-20"/>
        <w:rPr>
          <w:rFonts w:eastAsia="Arial" w:cs="Arial"/>
          <w:b/>
          <w:bCs/>
          <w:szCs w:val="22"/>
          <w:lang w:val="es-AR"/>
        </w:rPr>
      </w:pPr>
      <w:r w:rsidRPr="00AC02E6">
        <w:rPr>
          <w:rFonts w:eastAsia="Arial" w:cs="Arial"/>
          <w:b/>
          <w:bCs/>
          <w:szCs w:val="22"/>
          <w:lang w:val="es-AR"/>
        </w:rPr>
        <w:t>Condiciones</w:t>
      </w:r>
    </w:p>
    <w:p w:rsidR="004B2941" w:rsidRPr="00AC02E6" w:rsidRDefault="004B2941" w:rsidP="004B2941">
      <w:pPr>
        <w:tabs>
          <w:tab w:val="left" w:pos="1843"/>
        </w:tabs>
        <w:ind w:right="-20"/>
        <w:rPr>
          <w:rFonts w:cs="Arial"/>
          <w:szCs w:val="22"/>
          <w:lang w:val="es-AR"/>
        </w:rPr>
      </w:pPr>
      <w:r w:rsidRPr="00AC02E6">
        <w:rPr>
          <w:rFonts w:eastAsia="Arial" w:cs="Arial"/>
          <w:b/>
          <w:bCs/>
          <w:szCs w:val="22"/>
          <w:lang w:val="es-AR"/>
        </w:rPr>
        <w:t>Adicionales:</w:t>
      </w:r>
      <w:r w:rsidRPr="00AC02E6">
        <w:rPr>
          <w:rFonts w:eastAsia="Arial" w:cs="Arial"/>
          <w:b/>
          <w:bCs/>
          <w:szCs w:val="22"/>
          <w:lang w:val="es-AR"/>
        </w:rPr>
        <w:tab/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Contractual.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Responsabilidad Civil Extracontractual. 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Operaciones.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Productos.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Patronal.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por Filtración, Contaminación y Polución, incluyendo costos de remoción y limpieza.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por Riesgos de la Naturaleza o Actos de Dios.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de Contratistas y Subcontratistas.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Responsabilidad Civil Cruzada.</w:t>
      </w:r>
    </w:p>
    <w:p w:rsidR="004B2941" w:rsidRPr="00AC02E6" w:rsidRDefault="004B2941" w:rsidP="004B2941">
      <w:pPr>
        <w:pStyle w:val="Prrafodelista"/>
        <w:numPr>
          <w:ilvl w:val="3"/>
          <w:numId w:val="3"/>
        </w:numPr>
        <w:kinsoku/>
        <w:ind w:left="1985" w:hanging="284"/>
        <w:rPr>
          <w:rFonts w:ascii="Arial" w:eastAsia="Arial" w:hAnsi="Arial" w:cs="Arial"/>
          <w:spacing w:val="-1"/>
          <w:sz w:val="22"/>
          <w:szCs w:val="22"/>
          <w:lang w:val="es-AR"/>
        </w:rPr>
      </w:pPr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Responsabilidad Civil de Automotor, incluyendo vehículos propios y alquilados, en exceso de la póliza primaria </w:t>
      </w:r>
      <w:proofErr w:type="spellStart"/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>ó</w:t>
      </w:r>
      <w:proofErr w:type="spellEnd"/>
      <w:r w:rsidRPr="00AC02E6">
        <w:rPr>
          <w:rFonts w:ascii="Arial" w:eastAsia="Arial" w:hAnsi="Arial" w:cs="Arial"/>
          <w:spacing w:val="-1"/>
          <w:sz w:val="22"/>
          <w:szCs w:val="22"/>
          <w:lang w:val="es-AR"/>
        </w:rPr>
        <w:t xml:space="preserve"> USD 30.000.</w:t>
      </w:r>
    </w:p>
    <w:p w:rsidR="004B2941" w:rsidRPr="00AC02E6" w:rsidRDefault="004B2941" w:rsidP="004B2941">
      <w:pPr>
        <w:tabs>
          <w:tab w:val="left" w:pos="1843"/>
        </w:tabs>
        <w:ind w:right="-20"/>
        <w:rPr>
          <w:rFonts w:cs="Arial"/>
          <w:b/>
          <w:szCs w:val="22"/>
          <w:lang w:val="es-AR"/>
        </w:rPr>
      </w:pPr>
    </w:p>
    <w:p w:rsidR="004B2941" w:rsidRPr="00AC02E6" w:rsidRDefault="004B2941" w:rsidP="004B2941">
      <w:pPr>
        <w:tabs>
          <w:tab w:val="left" w:pos="1843"/>
          <w:tab w:val="left" w:pos="8370"/>
        </w:tabs>
        <w:rPr>
          <w:rFonts w:cs="Arial"/>
          <w:b/>
          <w:szCs w:val="22"/>
          <w:lang w:val="es-AR"/>
        </w:rPr>
      </w:pPr>
      <w:r w:rsidRPr="00AC02E6">
        <w:rPr>
          <w:rFonts w:cs="Arial"/>
          <w:b/>
          <w:szCs w:val="22"/>
          <w:lang w:val="es-AR"/>
        </w:rPr>
        <w:t>Deducibles:</w:t>
      </w:r>
      <w:r w:rsidRPr="00AC02E6">
        <w:rPr>
          <w:rFonts w:cs="Arial"/>
          <w:b/>
          <w:szCs w:val="22"/>
          <w:lang w:val="es-AR"/>
        </w:rPr>
        <w:tab/>
      </w:r>
    </w:p>
    <w:p w:rsidR="004B2941" w:rsidRPr="00AC02E6" w:rsidRDefault="004B2941" w:rsidP="004B2941">
      <w:pPr>
        <w:pStyle w:val="Prrafodelista"/>
        <w:numPr>
          <w:ilvl w:val="0"/>
          <w:numId w:val="18"/>
        </w:numPr>
        <w:tabs>
          <w:tab w:val="left" w:pos="1985"/>
          <w:tab w:val="left" w:pos="8370"/>
        </w:tabs>
        <w:ind w:left="1985" w:hanging="284"/>
        <w:jc w:val="both"/>
        <w:rPr>
          <w:rFonts w:ascii="Arial" w:hAnsi="Arial" w:cs="Arial"/>
          <w:sz w:val="22"/>
          <w:szCs w:val="22"/>
          <w:lang w:val="es-AR"/>
        </w:rPr>
      </w:pPr>
      <w:r w:rsidRPr="00AC02E6">
        <w:rPr>
          <w:rFonts w:ascii="Arial" w:hAnsi="Arial" w:cs="Arial"/>
          <w:b/>
          <w:sz w:val="22"/>
          <w:szCs w:val="22"/>
          <w:lang w:val="es-AR"/>
        </w:rPr>
        <w:t xml:space="preserve">USD 100.000 </w:t>
      </w:r>
      <w:r w:rsidRPr="00AC02E6">
        <w:rPr>
          <w:rFonts w:ascii="Arial" w:hAnsi="Arial" w:cs="Arial"/>
          <w:sz w:val="22"/>
          <w:szCs w:val="22"/>
          <w:lang w:val="es-AR"/>
        </w:rPr>
        <w:t>cualquier reclamo o serie de reclamos que surjan de una causa originaria, pero;</w:t>
      </w:r>
    </w:p>
    <w:p w:rsidR="004B2941" w:rsidRPr="00AC02E6" w:rsidRDefault="004B2941" w:rsidP="004B2941">
      <w:pPr>
        <w:pStyle w:val="Prrafodelista"/>
        <w:numPr>
          <w:ilvl w:val="0"/>
          <w:numId w:val="18"/>
        </w:numPr>
        <w:tabs>
          <w:tab w:val="left" w:pos="1985"/>
          <w:tab w:val="left" w:pos="8370"/>
        </w:tabs>
        <w:ind w:left="1985" w:hanging="284"/>
        <w:jc w:val="both"/>
        <w:rPr>
          <w:rFonts w:ascii="Arial" w:hAnsi="Arial" w:cs="Arial"/>
          <w:sz w:val="22"/>
          <w:szCs w:val="22"/>
          <w:lang w:val="es-AR"/>
        </w:rPr>
      </w:pPr>
      <w:r w:rsidRPr="00AC02E6">
        <w:rPr>
          <w:rFonts w:ascii="Arial" w:hAnsi="Arial" w:cs="Arial"/>
          <w:b/>
          <w:sz w:val="22"/>
          <w:szCs w:val="22"/>
          <w:lang w:val="es-AR"/>
        </w:rPr>
        <w:t>USD 30.000</w:t>
      </w:r>
      <w:r w:rsidRPr="00AC02E6">
        <w:rPr>
          <w:rFonts w:ascii="Arial" w:hAnsi="Arial" w:cs="Arial"/>
          <w:sz w:val="22"/>
          <w:szCs w:val="22"/>
          <w:lang w:val="es-AR"/>
        </w:rPr>
        <w:t xml:space="preserve"> todo y cada reclamo, o serie de reclamos que surjan de una misma causa respecto a Responsabilidad Civil de Automotores y Responsabilidad Civil Patronal.</w:t>
      </w:r>
    </w:p>
    <w:p w:rsidR="0028670F" w:rsidRDefault="0028670F" w:rsidP="0028670F">
      <w:pPr>
        <w:tabs>
          <w:tab w:val="left" w:pos="1843"/>
          <w:tab w:val="left" w:pos="8370"/>
        </w:tabs>
        <w:rPr>
          <w:rFonts w:cs="Arial"/>
          <w:szCs w:val="22"/>
          <w:lang w:val="es-AR"/>
        </w:rPr>
      </w:pPr>
    </w:p>
    <w:p w:rsidR="00F85BB0" w:rsidRDefault="00F85BB0" w:rsidP="0028670F">
      <w:pPr>
        <w:tabs>
          <w:tab w:val="left" w:pos="1843"/>
          <w:tab w:val="left" w:pos="8370"/>
        </w:tabs>
        <w:rPr>
          <w:rFonts w:cs="Arial"/>
          <w:szCs w:val="22"/>
          <w:lang w:val="es-AR"/>
        </w:rPr>
      </w:pPr>
    </w:p>
    <w:p w:rsidR="009A7806" w:rsidRDefault="009A7806">
      <w:pPr>
        <w:spacing w:after="160" w:line="259" w:lineRule="auto"/>
        <w:jc w:val="left"/>
        <w:rPr>
          <w:rFonts w:eastAsia="Arial" w:cs="Arial"/>
          <w:spacing w:val="-1"/>
          <w:szCs w:val="22"/>
          <w:lang w:val="es-AR" w:eastAsia="es-ES"/>
        </w:rPr>
      </w:pPr>
      <w:r>
        <w:rPr>
          <w:rFonts w:eastAsia="Arial" w:cs="Arial"/>
          <w:spacing w:val="-1"/>
          <w:szCs w:val="22"/>
          <w:lang w:val="es-AR"/>
        </w:rPr>
        <w:br w:type="page"/>
      </w:r>
    </w:p>
    <w:p w:rsidR="0028670F" w:rsidRPr="00210C39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pStyle w:val="Default"/>
        <w:rPr>
          <w:b/>
          <w:bCs/>
          <w:color w:val="auto"/>
          <w:sz w:val="22"/>
          <w:szCs w:val="22"/>
        </w:rPr>
      </w:pPr>
      <w:r w:rsidRPr="00210C39">
        <w:rPr>
          <w:b/>
          <w:bCs/>
          <w:color w:val="auto"/>
          <w:sz w:val="22"/>
          <w:szCs w:val="22"/>
        </w:rPr>
        <w:t>Responsabilidad Civil de Directores y Ejecutivos (D&amp;O)</w:t>
      </w:r>
    </w:p>
    <w:p w:rsidR="0028670F" w:rsidRPr="00210C39" w:rsidRDefault="0028670F" w:rsidP="0028670F">
      <w:pPr>
        <w:widowControl w:val="0"/>
        <w:tabs>
          <w:tab w:val="left" w:pos="3403"/>
        </w:tabs>
        <w:autoSpaceDE w:val="0"/>
        <w:autoSpaceDN w:val="0"/>
        <w:adjustRightInd w:val="0"/>
        <w:spacing w:before="100"/>
        <w:ind w:left="1701" w:right="1183"/>
        <w:rPr>
          <w:rFonts w:cs="Arial"/>
          <w:b/>
          <w:color w:val="000000"/>
          <w:spacing w:val="-1"/>
          <w:szCs w:val="22"/>
        </w:rPr>
      </w:pPr>
    </w:p>
    <w:p w:rsidR="0028670F" w:rsidRPr="00210C39" w:rsidRDefault="0028670F" w:rsidP="0028670F">
      <w:pPr>
        <w:widowControl w:val="0"/>
        <w:tabs>
          <w:tab w:val="left" w:pos="1701"/>
        </w:tabs>
        <w:autoSpaceDE w:val="0"/>
        <w:autoSpaceDN w:val="0"/>
        <w:adjustRightInd w:val="0"/>
        <w:spacing w:before="9"/>
        <w:ind w:left="1701" w:right="1183" w:hanging="1701"/>
        <w:rPr>
          <w:rFonts w:cs="Arial"/>
          <w:b/>
          <w:color w:val="000000"/>
          <w:w w:val="102"/>
          <w:szCs w:val="22"/>
        </w:rPr>
      </w:pPr>
      <w:r w:rsidRPr="00210C39">
        <w:rPr>
          <w:rFonts w:cs="Arial"/>
          <w:b/>
          <w:color w:val="000000"/>
          <w:w w:val="102"/>
          <w:szCs w:val="22"/>
        </w:rPr>
        <w:t xml:space="preserve">Límite de 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right="1183"/>
        <w:rPr>
          <w:rFonts w:cs="Arial"/>
          <w:color w:val="000000"/>
          <w:w w:val="102"/>
          <w:szCs w:val="22"/>
        </w:rPr>
      </w:pPr>
      <w:r w:rsidRPr="00210C39">
        <w:rPr>
          <w:rFonts w:cs="Arial"/>
          <w:b/>
          <w:color w:val="000000"/>
          <w:w w:val="102"/>
          <w:szCs w:val="22"/>
        </w:rPr>
        <w:t>Indemnización:</w:t>
      </w:r>
      <w:r w:rsidRPr="00210C39">
        <w:rPr>
          <w:rFonts w:cs="Arial"/>
          <w:b/>
          <w:color w:val="000000"/>
          <w:w w:val="102"/>
          <w:szCs w:val="22"/>
        </w:rPr>
        <w:tab/>
        <w:t xml:space="preserve">USD 5.000.000 </w:t>
      </w:r>
      <w:r w:rsidRPr="00210C39">
        <w:rPr>
          <w:rFonts w:cs="Arial"/>
          <w:color w:val="000000"/>
          <w:w w:val="102"/>
          <w:szCs w:val="22"/>
        </w:rPr>
        <w:t>(Cinco Millones de Dólares Americanos)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right="1183"/>
        <w:rPr>
          <w:rFonts w:cs="Arial"/>
          <w:color w:val="000000"/>
          <w:spacing w:val="-1"/>
          <w:szCs w:val="22"/>
        </w:rPr>
      </w:pPr>
    </w:p>
    <w:p w:rsidR="0028670F" w:rsidRPr="00210C39" w:rsidRDefault="0028670F" w:rsidP="0028670F">
      <w:pPr>
        <w:widowControl w:val="0"/>
        <w:autoSpaceDE w:val="0"/>
        <w:autoSpaceDN w:val="0"/>
        <w:adjustRightInd w:val="0"/>
        <w:spacing w:before="32"/>
        <w:ind w:right="1183"/>
        <w:rPr>
          <w:rFonts w:cs="Arial"/>
          <w:b/>
          <w:color w:val="000000"/>
          <w:spacing w:val="-1"/>
          <w:szCs w:val="22"/>
        </w:rPr>
      </w:pPr>
      <w:r w:rsidRPr="00210C39">
        <w:rPr>
          <w:rFonts w:cs="Arial"/>
          <w:b/>
          <w:color w:val="000000"/>
          <w:spacing w:val="-1"/>
          <w:szCs w:val="22"/>
        </w:rPr>
        <w:t>Coberturas</w:t>
      </w:r>
    </w:p>
    <w:p w:rsidR="0028670F" w:rsidRDefault="0028670F" w:rsidP="0028670F">
      <w:pPr>
        <w:widowControl w:val="0"/>
        <w:tabs>
          <w:tab w:val="left" w:pos="1701"/>
        </w:tabs>
        <w:autoSpaceDE w:val="0"/>
        <w:autoSpaceDN w:val="0"/>
        <w:adjustRightInd w:val="0"/>
        <w:spacing w:before="32"/>
        <w:ind w:left="1701" w:right="1183" w:hanging="1701"/>
        <w:rPr>
          <w:rFonts w:cs="Arial"/>
          <w:b/>
          <w:color w:val="000000"/>
          <w:spacing w:val="-1"/>
          <w:szCs w:val="22"/>
        </w:rPr>
      </w:pPr>
      <w:r w:rsidRPr="00210C39">
        <w:rPr>
          <w:rFonts w:cs="Arial"/>
          <w:b/>
          <w:color w:val="000000"/>
          <w:spacing w:val="-1"/>
          <w:szCs w:val="22"/>
        </w:rPr>
        <w:t>Princ</w:t>
      </w:r>
      <w:r>
        <w:rPr>
          <w:rFonts w:cs="Arial"/>
          <w:b/>
          <w:color w:val="000000"/>
          <w:spacing w:val="-1"/>
          <w:szCs w:val="22"/>
        </w:rPr>
        <w:t>ipales:</w:t>
      </w:r>
    </w:p>
    <w:p w:rsidR="0028670F" w:rsidRPr="007D1EF0" w:rsidRDefault="0028670F" w:rsidP="0028670F">
      <w:pPr>
        <w:pStyle w:val="Prrafodelista"/>
        <w:numPr>
          <w:ilvl w:val="0"/>
          <w:numId w:val="16"/>
        </w:numPr>
        <w:tabs>
          <w:tab w:val="left" w:pos="1701"/>
        </w:tabs>
        <w:autoSpaceDE w:val="0"/>
        <w:autoSpaceDN w:val="0"/>
        <w:adjustRightInd w:val="0"/>
        <w:spacing w:before="32"/>
        <w:ind w:left="1985" w:right="1183"/>
        <w:rPr>
          <w:rFonts w:ascii="Arial" w:hAnsi="Arial" w:cs="Arial"/>
          <w:b/>
          <w:color w:val="000000"/>
          <w:spacing w:val="-1"/>
          <w:sz w:val="22"/>
          <w:szCs w:val="22"/>
        </w:rPr>
      </w:pPr>
      <w:r w:rsidRPr="007D1EF0">
        <w:rPr>
          <w:rFonts w:ascii="Arial" w:hAnsi="Arial" w:cs="Arial"/>
          <w:color w:val="000000"/>
          <w:spacing w:val="-1"/>
          <w:sz w:val="22"/>
          <w:szCs w:val="22"/>
        </w:rPr>
        <w:t>Responsabilidad Civil de Directores y Ejecutivos</w:t>
      </w:r>
    </w:p>
    <w:p w:rsidR="0028670F" w:rsidRPr="007D1EF0" w:rsidRDefault="0028670F" w:rsidP="0028670F">
      <w:pPr>
        <w:pStyle w:val="Prrafodelista"/>
        <w:numPr>
          <w:ilvl w:val="0"/>
          <w:numId w:val="16"/>
        </w:numPr>
        <w:tabs>
          <w:tab w:val="left" w:pos="1701"/>
        </w:tabs>
        <w:autoSpaceDE w:val="0"/>
        <w:autoSpaceDN w:val="0"/>
        <w:adjustRightInd w:val="0"/>
        <w:spacing w:before="32"/>
        <w:ind w:left="1985" w:right="1183"/>
        <w:rPr>
          <w:rFonts w:ascii="Arial" w:hAnsi="Arial" w:cs="Arial"/>
          <w:b/>
          <w:color w:val="000000"/>
          <w:spacing w:val="-1"/>
          <w:sz w:val="22"/>
          <w:szCs w:val="22"/>
        </w:rPr>
      </w:pPr>
      <w:r w:rsidRPr="007D1EF0">
        <w:rPr>
          <w:rFonts w:ascii="Arial" w:hAnsi="Arial" w:cs="Arial"/>
          <w:color w:val="000000"/>
          <w:spacing w:val="-1"/>
          <w:sz w:val="22"/>
          <w:szCs w:val="22"/>
        </w:rPr>
        <w:t>Reembolso por Indemnización a la Sociedad (Asegurado Principal)</w:t>
      </w:r>
    </w:p>
    <w:p w:rsidR="0028670F" w:rsidRPr="00210C39" w:rsidRDefault="0028670F" w:rsidP="0028670F">
      <w:pPr>
        <w:widowControl w:val="0"/>
        <w:tabs>
          <w:tab w:val="left" w:pos="1985"/>
        </w:tabs>
        <w:autoSpaceDE w:val="0"/>
        <w:autoSpaceDN w:val="0"/>
        <w:adjustRightInd w:val="0"/>
        <w:spacing w:before="13"/>
        <w:ind w:left="1985"/>
        <w:rPr>
          <w:rFonts w:cs="Arial"/>
          <w:b/>
          <w:color w:val="000000"/>
          <w:w w:val="104"/>
          <w:szCs w:val="22"/>
        </w:rPr>
      </w:pPr>
    </w:p>
    <w:p w:rsidR="0028670F" w:rsidRPr="00210C39" w:rsidRDefault="0028670F" w:rsidP="0028670F">
      <w:pPr>
        <w:widowControl w:val="0"/>
        <w:tabs>
          <w:tab w:val="left" w:pos="1134"/>
        </w:tabs>
        <w:autoSpaceDE w:val="0"/>
        <w:autoSpaceDN w:val="0"/>
        <w:adjustRightInd w:val="0"/>
        <w:spacing w:before="13"/>
        <w:rPr>
          <w:rFonts w:cs="Arial"/>
          <w:b/>
          <w:color w:val="000000"/>
          <w:w w:val="104"/>
          <w:szCs w:val="22"/>
        </w:rPr>
      </w:pPr>
      <w:r w:rsidRPr="00210C39">
        <w:rPr>
          <w:rFonts w:cs="Arial"/>
          <w:b/>
          <w:color w:val="000000"/>
          <w:w w:val="104"/>
          <w:szCs w:val="22"/>
        </w:rPr>
        <w:t xml:space="preserve">Definición de </w:t>
      </w:r>
    </w:p>
    <w:p w:rsidR="0028670F" w:rsidRPr="00210C39" w:rsidRDefault="0028670F" w:rsidP="0028670F">
      <w:pPr>
        <w:widowControl w:val="0"/>
        <w:tabs>
          <w:tab w:val="left" w:pos="1134"/>
        </w:tabs>
        <w:autoSpaceDE w:val="0"/>
        <w:autoSpaceDN w:val="0"/>
        <w:adjustRightInd w:val="0"/>
        <w:spacing w:before="13"/>
        <w:ind w:left="1560" w:hanging="1560"/>
        <w:rPr>
          <w:rFonts w:cs="Arial"/>
          <w:b/>
          <w:color w:val="000000"/>
          <w:w w:val="104"/>
          <w:szCs w:val="22"/>
        </w:rPr>
      </w:pPr>
      <w:r w:rsidRPr="00210C39">
        <w:rPr>
          <w:rFonts w:cs="Arial"/>
          <w:b/>
          <w:color w:val="000000"/>
          <w:w w:val="104"/>
          <w:szCs w:val="22"/>
        </w:rPr>
        <w:t>Asegurado:</w:t>
      </w:r>
      <w:r w:rsidRPr="00210C39">
        <w:rPr>
          <w:rFonts w:cs="Arial"/>
          <w:color w:val="000000"/>
          <w:w w:val="104"/>
          <w:szCs w:val="22"/>
        </w:rPr>
        <w:t xml:space="preserve"> </w:t>
      </w:r>
      <w:r w:rsidRPr="00210C39">
        <w:rPr>
          <w:rFonts w:cs="Arial"/>
          <w:color w:val="000000"/>
          <w:w w:val="104"/>
          <w:szCs w:val="22"/>
        </w:rPr>
        <w:tab/>
        <w:t xml:space="preserve">Por Asegurado se entenderá cualquier persona </w:t>
      </w:r>
      <w:r w:rsidRPr="00210C39">
        <w:rPr>
          <w:rFonts w:cs="Arial"/>
          <w:color w:val="000000"/>
          <w:w w:val="108"/>
          <w:szCs w:val="22"/>
        </w:rPr>
        <w:t xml:space="preserve">física que, a la fecha de efecto de la Póliza, haya sido, sea, o durante el </w:t>
      </w:r>
      <w:r w:rsidRPr="00210C39">
        <w:rPr>
          <w:rFonts w:cs="Arial"/>
          <w:color w:val="000000"/>
          <w:spacing w:val="-3"/>
          <w:szCs w:val="22"/>
        </w:rPr>
        <w:t xml:space="preserve">periodo contractual llegue a ser: </w:t>
      </w:r>
    </w:p>
    <w:p w:rsidR="0028670F" w:rsidRPr="00210C39" w:rsidRDefault="0028670F" w:rsidP="0028670F">
      <w:pPr>
        <w:widowControl w:val="0"/>
        <w:tabs>
          <w:tab w:val="left" w:pos="1134"/>
          <w:tab w:val="left" w:pos="1560"/>
        </w:tabs>
        <w:autoSpaceDE w:val="0"/>
        <w:autoSpaceDN w:val="0"/>
        <w:adjustRightInd w:val="0"/>
        <w:spacing w:before="13"/>
        <w:rPr>
          <w:rFonts w:cs="Arial"/>
          <w:color w:val="000000"/>
          <w:spacing w:val="-3"/>
          <w:szCs w:val="22"/>
        </w:rPr>
      </w:pPr>
      <w:r w:rsidRPr="00210C39">
        <w:rPr>
          <w:rFonts w:cs="Arial"/>
          <w:color w:val="000000"/>
          <w:spacing w:val="-3"/>
          <w:szCs w:val="22"/>
        </w:rPr>
        <w:t xml:space="preserve">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spacing w:before="15"/>
        <w:ind w:hanging="2137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Un Director, Administrador o Síndico;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spacing w:before="10"/>
        <w:ind w:left="2410" w:hanging="283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Un Administrador o Directivo de una Entidad Externa;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127"/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szCs w:val="22"/>
        </w:rPr>
        <w:t xml:space="preserve">Empleado de la sociedad cuando sea codemandado en cualquier acción </w:t>
      </w:r>
      <w:r w:rsidRPr="00210C39">
        <w:rPr>
          <w:rFonts w:cs="Arial"/>
          <w:color w:val="000000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contra cualquier persona definida en los incisos a), o b), anteriores;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w w:val="104"/>
          <w:szCs w:val="22"/>
        </w:rPr>
        <w:t xml:space="preserve">Empleado de la Sociedad en el desempeño de funciones de gestión </w:t>
      </w:r>
      <w:r w:rsidRPr="00210C39">
        <w:rPr>
          <w:rFonts w:cs="Arial"/>
          <w:color w:val="000000"/>
          <w:w w:val="104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o supervisión; </w:t>
      </w:r>
    </w:p>
    <w:p w:rsidR="0028670F" w:rsidRPr="00210C39" w:rsidRDefault="0028670F" w:rsidP="0028670F">
      <w:pPr>
        <w:widowControl w:val="0"/>
        <w:numPr>
          <w:ilvl w:val="0"/>
          <w:numId w:val="15"/>
        </w:numPr>
        <w:tabs>
          <w:tab w:val="left" w:pos="2410"/>
        </w:tabs>
        <w:autoSpaceDE w:val="0"/>
        <w:autoSpaceDN w:val="0"/>
        <w:adjustRightInd w:val="0"/>
        <w:ind w:left="2410" w:hanging="283"/>
        <w:rPr>
          <w:rFonts w:cs="Arial"/>
          <w:color w:val="000000"/>
          <w:spacing w:val="-2"/>
          <w:szCs w:val="22"/>
        </w:rPr>
      </w:pPr>
      <w:r w:rsidRPr="00210C39">
        <w:rPr>
          <w:rFonts w:cs="Arial"/>
          <w:color w:val="000000"/>
          <w:w w:val="108"/>
          <w:szCs w:val="22"/>
        </w:rPr>
        <w:t xml:space="preserve">Las personas físicas designadas por  una  persona jurídica que sea </w:t>
      </w:r>
      <w:r w:rsidRPr="00210C39">
        <w:rPr>
          <w:rFonts w:cs="Arial"/>
          <w:color w:val="000000"/>
          <w:w w:val="108"/>
          <w:szCs w:val="22"/>
        </w:rPr>
        <w:br/>
      </w:r>
      <w:r w:rsidRPr="00210C39">
        <w:rPr>
          <w:rFonts w:cs="Arial"/>
          <w:color w:val="000000"/>
          <w:w w:val="105"/>
          <w:szCs w:val="22"/>
        </w:rPr>
        <w:t xml:space="preserve">administrador de la Sociedad, como representantes permanentes de </w:t>
      </w:r>
      <w:r w:rsidRPr="00210C39">
        <w:rPr>
          <w:rFonts w:cs="Arial"/>
          <w:color w:val="000000"/>
          <w:w w:val="105"/>
          <w:szCs w:val="22"/>
        </w:rPr>
        <w:br/>
      </w:r>
      <w:r w:rsidRPr="00210C39">
        <w:rPr>
          <w:rFonts w:cs="Arial"/>
          <w:color w:val="000000"/>
          <w:w w:val="107"/>
          <w:szCs w:val="22"/>
        </w:rPr>
        <w:t xml:space="preserve">dicha persona jurídica para el ejercicio de las funciones propias del </w:t>
      </w:r>
      <w:r w:rsidRPr="00210C39">
        <w:rPr>
          <w:rFonts w:cs="Arial"/>
          <w:color w:val="000000"/>
          <w:w w:val="107"/>
          <w:szCs w:val="22"/>
        </w:rPr>
        <w:br/>
      </w:r>
      <w:r w:rsidRPr="00210C39">
        <w:rPr>
          <w:rFonts w:cs="Arial"/>
          <w:color w:val="000000"/>
          <w:spacing w:val="-2"/>
          <w:szCs w:val="22"/>
        </w:rPr>
        <w:t xml:space="preserve">cargo de la Sociedad. </w:t>
      </w:r>
    </w:p>
    <w:p w:rsidR="0028670F" w:rsidRPr="00210C39" w:rsidRDefault="0028670F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28670F" w:rsidRPr="00210C39" w:rsidRDefault="0028670F" w:rsidP="0028670F">
      <w:pPr>
        <w:widowControl w:val="0"/>
        <w:autoSpaceDE w:val="0"/>
        <w:autoSpaceDN w:val="0"/>
        <w:adjustRightInd w:val="0"/>
        <w:spacing w:before="1"/>
        <w:ind w:left="1701" w:right="1183" w:hanging="1701"/>
        <w:rPr>
          <w:rFonts w:cs="Arial"/>
          <w:b/>
          <w:vanish/>
          <w:color w:val="000000"/>
          <w:spacing w:val="-1"/>
          <w:szCs w:val="22"/>
          <w:specVanish/>
        </w:rPr>
      </w:pPr>
      <w:r w:rsidRPr="00210C39">
        <w:rPr>
          <w:rFonts w:cs="Arial"/>
          <w:b/>
          <w:color w:val="000000"/>
          <w:spacing w:val="-1"/>
          <w:szCs w:val="22"/>
        </w:rPr>
        <w:t>Deducibles:</w:t>
      </w:r>
    </w:p>
    <w:p w:rsidR="0028670F" w:rsidRPr="00210C39" w:rsidRDefault="0028670F" w:rsidP="0028670F">
      <w:pPr>
        <w:widowControl w:val="0"/>
        <w:autoSpaceDE w:val="0"/>
        <w:autoSpaceDN w:val="0"/>
        <w:adjustRightInd w:val="0"/>
        <w:ind w:left="1701" w:right="1183" w:hanging="1701"/>
        <w:rPr>
          <w:rFonts w:cs="Arial"/>
          <w:color w:val="000000"/>
          <w:spacing w:val="-1"/>
          <w:szCs w:val="22"/>
        </w:rPr>
      </w:pPr>
      <w:r w:rsidRPr="00210C39">
        <w:rPr>
          <w:rFonts w:cs="Arial"/>
          <w:color w:val="000000"/>
          <w:spacing w:val="-1"/>
          <w:szCs w:val="22"/>
        </w:rPr>
        <w:t xml:space="preserve"> </w:t>
      </w:r>
    </w:p>
    <w:p w:rsidR="0028670F" w:rsidRPr="00210C39" w:rsidRDefault="0028670F" w:rsidP="0028670F">
      <w:pPr>
        <w:widowControl w:val="0"/>
        <w:numPr>
          <w:ilvl w:val="0"/>
          <w:numId w:val="5"/>
        </w:numPr>
        <w:tabs>
          <w:tab w:val="left" w:pos="1985"/>
        </w:tabs>
        <w:autoSpaceDE w:val="0"/>
        <w:autoSpaceDN w:val="0"/>
        <w:adjustRightInd w:val="0"/>
        <w:spacing w:before="13"/>
        <w:ind w:left="1985" w:hanging="425"/>
        <w:rPr>
          <w:rFonts w:cs="Arial"/>
          <w:bCs/>
          <w:szCs w:val="22"/>
        </w:rPr>
      </w:pPr>
      <w:r w:rsidRPr="00210C39">
        <w:rPr>
          <w:rFonts w:cs="Arial"/>
          <w:bCs/>
          <w:szCs w:val="22"/>
        </w:rPr>
        <w:t>Reembolso por indemnización USD 10,000 por toda y cada pérdida y en el agregado.</w:t>
      </w:r>
    </w:p>
    <w:p w:rsidR="0028670F" w:rsidRPr="00210C39" w:rsidRDefault="0028670F" w:rsidP="0028670F">
      <w:pPr>
        <w:widowControl w:val="0"/>
        <w:numPr>
          <w:ilvl w:val="0"/>
          <w:numId w:val="5"/>
        </w:numPr>
        <w:tabs>
          <w:tab w:val="left" w:pos="1985"/>
        </w:tabs>
        <w:autoSpaceDE w:val="0"/>
        <w:autoSpaceDN w:val="0"/>
        <w:adjustRightInd w:val="0"/>
        <w:spacing w:before="13"/>
        <w:ind w:left="1985" w:hanging="425"/>
        <w:rPr>
          <w:rFonts w:cs="Arial"/>
          <w:bCs/>
          <w:szCs w:val="22"/>
        </w:rPr>
      </w:pPr>
      <w:r w:rsidRPr="00210C39">
        <w:rPr>
          <w:rFonts w:cs="Arial"/>
          <w:bCs/>
          <w:szCs w:val="22"/>
        </w:rPr>
        <w:t>Todas las demás cláusulas aseguradas: Sin deducible.</w:t>
      </w:r>
    </w:p>
    <w:p w:rsidR="0028670F" w:rsidRPr="00210C39" w:rsidRDefault="0028670F" w:rsidP="0028670F">
      <w:pPr>
        <w:widowControl w:val="0"/>
        <w:tabs>
          <w:tab w:val="left" w:pos="4111"/>
        </w:tabs>
        <w:autoSpaceDE w:val="0"/>
        <w:autoSpaceDN w:val="0"/>
        <w:adjustRightInd w:val="0"/>
        <w:ind w:left="4111"/>
        <w:rPr>
          <w:rFonts w:cs="Arial"/>
          <w:color w:val="000000"/>
          <w:spacing w:val="-2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b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Default="0028670F" w:rsidP="0028670F">
      <w:pPr>
        <w:spacing w:before="19"/>
        <w:ind w:right="855"/>
        <w:rPr>
          <w:rFonts w:cs="Arial"/>
          <w:szCs w:val="22"/>
        </w:rPr>
      </w:pPr>
    </w:p>
    <w:p w:rsidR="004B2941" w:rsidRDefault="004B2941" w:rsidP="0028670F">
      <w:pPr>
        <w:spacing w:before="19"/>
        <w:ind w:right="855"/>
        <w:rPr>
          <w:rFonts w:cs="Arial"/>
          <w:szCs w:val="22"/>
        </w:rPr>
      </w:pPr>
    </w:p>
    <w:p w:rsidR="004B2941" w:rsidRDefault="004B2941" w:rsidP="0028670F">
      <w:pPr>
        <w:spacing w:before="19"/>
        <w:ind w:right="855"/>
        <w:rPr>
          <w:rFonts w:cs="Arial"/>
          <w:szCs w:val="22"/>
        </w:rPr>
      </w:pPr>
    </w:p>
    <w:p w:rsidR="004B2941" w:rsidRPr="00210C39" w:rsidRDefault="004B2941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10C39" w:rsidRDefault="0028670F" w:rsidP="0028670F">
      <w:pPr>
        <w:spacing w:before="19"/>
        <w:ind w:right="855"/>
        <w:rPr>
          <w:rFonts w:cs="Arial"/>
          <w:szCs w:val="22"/>
        </w:rPr>
      </w:pP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Transportes Menores (</w:t>
      </w:r>
      <w:r w:rsidRPr="00210C39">
        <w:rPr>
          <w:rFonts w:cs="Arial"/>
          <w:b/>
          <w:bCs/>
          <w:i/>
          <w:szCs w:val="22"/>
        </w:rPr>
        <w:t>flat</w:t>
      </w:r>
      <w:r w:rsidRPr="00210C39">
        <w:rPr>
          <w:rFonts w:cs="Arial"/>
          <w:b/>
          <w:bCs/>
          <w:szCs w:val="22"/>
        </w:rPr>
        <w:t>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ind w:left="1695" w:hanging="1695"/>
        <w:rPr>
          <w:rFonts w:cs="Arial"/>
          <w:bCs/>
          <w:szCs w:val="22"/>
        </w:rPr>
      </w:pPr>
      <w:r w:rsidRPr="00210C39">
        <w:rPr>
          <w:rFonts w:cs="Arial"/>
          <w:b/>
          <w:bCs/>
          <w:szCs w:val="22"/>
        </w:rPr>
        <w:t>Modalidad:</w:t>
      </w:r>
      <w:r w:rsidRPr="00210C39">
        <w:rPr>
          <w:rFonts w:cs="Arial"/>
          <w:b/>
          <w:bCs/>
          <w:szCs w:val="22"/>
        </w:rPr>
        <w:tab/>
      </w:r>
      <w:r w:rsidRPr="00210C39">
        <w:rPr>
          <w:rFonts w:cs="Arial"/>
          <w:bCs/>
          <w:szCs w:val="22"/>
        </w:rPr>
        <w:t xml:space="preserve">La presente póliza es una póliza “flat”, por lo que el Asegurado no requiere realizar declaraciones, ajustes, ni informar a la Aseguradora los movimientos realizados ni por realizarse. </w:t>
      </w:r>
      <w:r w:rsidRPr="00210C39">
        <w:rPr>
          <w:rFonts w:cs="Arial"/>
          <w:bCs/>
          <w:szCs w:val="22"/>
          <w:u w:val="single"/>
        </w:rPr>
        <w:t>El Asegurado únicamente informará a la Aseguradora en caso de siniestro.</w:t>
      </w:r>
    </w:p>
    <w:p w:rsidR="0028670F" w:rsidRPr="00210C39" w:rsidRDefault="0028670F" w:rsidP="0028670F">
      <w:pPr>
        <w:pStyle w:val="Default"/>
        <w:tabs>
          <w:tab w:val="left" w:pos="1701"/>
          <w:tab w:val="left" w:pos="1843"/>
        </w:tabs>
        <w:rPr>
          <w:sz w:val="22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Flujo Estimado:</w:t>
      </w:r>
      <w:r w:rsidRPr="00210C39">
        <w:rPr>
          <w:rFonts w:cs="Arial"/>
          <w:b/>
          <w:szCs w:val="22"/>
        </w:rPr>
        <w:tab/>
        <w:t>USD 250.000</w:t>
      </w:r>
      <w:r w:rsidRPr="00210C39">
        <w:rPr>
          <w:rFonts w:cs="Arial"/>
          <w:szCs w:val="22"/>
        </w:rPr>
        <w:t xml:space="preserve"> (Doscientos Cincuenta Mil Dólares Americanos)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  <w:u w:val="single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  <w:u w:val="single"/>
        </w:rPr>
        <w:t>Base Anual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Límite por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Embarque:</w:t>
      </w:r>
      <w:r w:rsidRPr="00210C39">
        <w:rPr>
          <w:rFonts w:cs="Arial"/>
          <w:szCs w:val="22"/>
        </w:rPr>
        <w:tab/>
      </w:r>
      <w:r w:rsidRPr="00210C39">
        <w:rPr>
          <w:rFonts w:cs="Arial"/>
          <w:b/>
          <w:szCs w:val="22"/>
        </w:rPr>
        <w:t>USD 20.000</w:t>
      </w:r>
      <w:r w:rsidRPr="00210C39">
        <w:rPr>
          <w:rFonts w:cs="Arial"/>
          <w:szCs w:val="22"/>
        </w:rPr>
        <w:t xml:space="preserve"> (Veinte Mil Dólares Americanos)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Medios de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Transporte: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szCs w:val="22"/>
        </w:rPr>
        <w:t>Aéreo, terrestre, marítimo o multimodal, lacustre y fluvial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Cláusulas y 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Coberturas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Adicionales: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Todo Riesgo para carga y mercadería nueva.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Libre de Avería Particular (LAP) para carga y mercadería usada, salvo presentación de informe de despacho donde se otorgará cobertura Todo Riesgo, excluyendo daños ocultos de la materia transportada.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6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Cobertura Bodega a Bodega y/o Depósito a Depósito y/o Almacén a Almacén.</w:t>
      </w:r>
    </w:p>
    <w:p w:rsidR="0028670F" w:rsidRPr="00210C39" w:rsidRDefault="0028670F" w:rsidP="0028670F">
      <w:pPr>
        <w:pStyle w:val="Prrafodelista"/>
        <w:tabs>
          <w:tab w:val="left" w:pos="1701"/>
        </w:tabs>
        <w:autoSpaceDE w:val="0"/>
        <w:autoSpaceDN w:val="0"/>
        <w:adjustRightInd w:val="0"/>
        <w:ind w:left="1701"/>
        <w:rPr>
          <w:rFonts w:ascii="Arial" w:hAnsi="Arial" w:cs="Arial"/>
          <w:b/>
          <w:color w:val="0000CC"/>
          <w:sz w:val="22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color w:val="0000CC"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szCs w:val="22"/>
        </w:rPr>
        <w:t>5% del valor del siniestro, mínimo USD 200 por evento o reclamo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ab/>
        <w:t xml:space="preserve"> </w:t>
      </w:r>
    </w:p>
    <w:p w:rsidR="0028670F" w:rsidRPr="00210C39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szCs w:val="22"/>
        </w:rPr>
      </w:pPr>
      <w:r w:rsidRPr="00210C39">
        <w:rPr>
          <w:rFonts w:cs="Arial"/>
          <w:b/>
          <w:szCs w:val="22"/>
        </w:rPr>
        <w:br w:type="page"/>
      </w: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 xml:space="preserve">Automotores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FC659E" w:rsidRPr="00210C39" w:rsidRDefault="00FC659E" w:rsidP="00FC659E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Coberturas:</w:t>
      </w:r>
      <w:r w:rsidRPr="00210C39">
        <w:rPr>
          <w:rFonts w:cs="Arial"/>
          <w:b/>
          <w:szCs w:val="22"/>
        </w:rPr>
        <w:tab/>
      </w:r>
    </w:p>
    <w:p w:rsidR="00FC659E" w:rsidRPr="00210C39" w:rsidRDefault="00FC659E" w:rsidP="00FC659E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i/>
          <w:szCs w:val="22"/>
          <w:u w:val="single"/>
        </w:rPr>
        <w:t>Casco:</w:t>
      </w:r>
    </w:p>
    <w:p w:rsidR="00FC659E" w:rsidRPr="00210C39" w:rsidRDefault="00FC659E" w:rsidP="00FC659E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Pérdida Total por Accidente al 100%</w:t>
      </w:r>
    </w:p>
    <w:p w:rsidR="00FC659E" w:rsidRPr="00210C39" w:rsidRDefault="00FC659E" w:rsidP="00FC659E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Pérdida Total por Robo al 100%</w:t>
      </w:r>
    </w:p>
    <w:p w:rsidR="00FC659E" w:rsidRPr="00210C39" w:rsidRDefault="00FC659E" w:rsidP="00FC659E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Robo Parcial al 100% de cada ítem</w:t>
      </w:r>
    </w:p>
    <w:p w:rsidR="00FC659E" w:rsidRPr="00210C39" w:rsidRDefault="00FC659E" w:rsidP="00FC659E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Daños Propios, franquicia de USD 50,00</w:t>
      </w:r>
    </w:p>
    <w:p w:rsidR="00FC659E" w:rsidRPr="00210C39" w:rsidRDefault="00FC659E" w:rsidP="00FC659E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Huelgas, Motines, Conmoción Civil, Daño Malicioso, Vandalismo, incluyendo Sabotaje y Terrorismo, </w:t>
      </w:r>
      <w:r w:rsidRPr="00210C39">
        <w:rPr>
          <w:rFonts w:ascii="Arial" w:hAnsi="Arial" w:cs="Arial"/>
          <w:sz w:val="22"/>
          <w:szCs w:val="22"/>
          <w:u w:val="single"/>
        </w:rPr>
        <w:t>sin franquicia</w:t>
      </w:r>
      <w:r w:rsidRPr="00210C39">
        <w:rPr>
          <w:rFonts w:ascii="Arial" w:hAnsi="Arial" w:cs="Arial"/>
          <w:sz w:val="22"/>
          <w:szCs w:val="22"/>
        </w:rPr>
        <w:t>.</w:t>
      </w:r>
    </w:p>
    <w:p w:rsidR="00FC659E" w:rsidRPr="00210C39" w:rsidRDefault="00FC659E" w:rsidP="00FC659E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Riesgos de la Naturaleza incluyendo riesgos catastróficos, </w:t>
      </w:r>
      <w:r w:rsidRPr="00210C39">
        <w:rPr>
          <w:rFonts w:ascii="Arial" w:hAnsi="Arial" w:cs="Arial"/>
          <w:sz w:val="22"/>
          <w:szCs w:val="22"/>
          <w:u w:val="single"/>
        </w:rPr>
        <w:t>sin franquicia</w:t>
      </w:r>
      <w:r w:rsidRPr="00210C39">
        <w:rPr>
          <w:rFonts w:ascii="Arial" w:hAnsi="Arial" w:cs="Arial"/>
          <w:sz w:val="22"/>
          <w:szCs w:val="22"/>
        </w:rPr>
        <w:t>.</w:t>
      </w:r>
    </w:p>
    <w:p w:rsidR="00FC659E" w:rsidRPr="00210C39" w:rsidRDefault="00FC659E" w:rsidP="00FC659E">
      <w:pPr>
        <w:autoSpaceDE w:val="0"/>
        <w:autoSpaceDN w:val="0"/>
        <w:adjustRightInd w:val="0"/>
        <w:rPr>
          <w:rFonts w:cs="Arial"/>
          <w:szCs w:val="22"/>
        </w:rPr>
      </w:pPr>
    </w:p>
    <w:p w:rsidR="00FC659E" w:rsidRPr="00210C39" w:rsidRDefault="00FC659E" w:rsidP="00FC659E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i/>
          <w:szCs w:val="22"/>
          <w:u w:val="single"/>
        </w:rPr>
        <w:t>Responsabilidad Civil:</w:t>
      </w:r>
    </w:p>
    <w:p w:rsidR="00FC659E" w:rsidRPr="00210C39" w:rsidRDefault="00FC659E" w:rsidP="00FC659E">
      <w:pPr>
        <w:autoSpaceDE w:val="0"/>
        <w:autoSpaceDN w:val="0"/>
        <w:adjustRightInd w:val="0"/>
        <w:ind w:left="1700"/>
        <w:rPr>
          <w:rFonts w:cs="Arial"/>
          <w:szCs w:val="22"/>
        </w:rPr>
      </w:pPr>
      <w:r w:rsidRPr="00210C39">
        <w:rPr>
          <w:rFonts w:cs="Arial"/>
          <w:szCs w:val="22"/>
        </w:rPr>
        <w:t xml:space="preserve">En caso de accidente esta cobertura actuará como primaria a cualquier otro seguro. </w:t>
      </w:r>
    </w:p>
    <w:p w:rsidR="00FC659E" w:rsidRPr="00210C39" w:rsidRDefault="00FC659E" w:rsidP="00FC659E">
      <w:pPr>
        <w:autoSpaceDE w:val="0"/>
        <w:autoSpaceDN w:val="0"/>
        <w:adjustRightInd w:val="0"/>
        <w:ind w:left="1700"/>
        <w:rPr>
          <w:rFonts w:cs="Arial"/>
          <w:szCs w:val="22"/>
        </w:rPr>
      </w:pPr>
    </w:p>
    <w:p w:rsidR="00FC659E" w:rsidRPr="00210C39" w:rsidRDefault="00FC659E" w:rsidP="00FC659E">
      <w:pPr>
        <w:pStyle w:val="Prrafodelista"/>
        <w:widowControl/>
        <w:numPr>
          <w:ilvl w:val="0"/>
          <w:numId w:val="9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Civil, hasta USD 30.000 límite por evento, incluyendo;</w:t>
      </w:r>
    </w:p>
    <w:p w:rsidR="00FC659E" w:rsidRPr="00210C39" w:rsidRDefault="00FC659E" w:rsidP="00FC659E">
      <w:pPr>
        <w:pStyle w:val="Prrafodelista"/>
        <w:autoSpaceDE w:val="0"/>
        <w:autoSpaceDN w:val="0"/>
        <w:adjustRightInd w:val="0"/>
        <w:ind w:left="1985"/>
        <w:rPr>
          <w:rFonts w:ascii="Arial" w:hAnsi="Arial" w:cs="Arial"/>
          <w:sz w:val="22"/>
          <w:szCs w:val="22"/>
        </w:rPr>
      </w:pPr>
    </w:p>
    <w:p w:rsidR="00FC659E" w:rsidRPr="00210C39" w:rsidRDefault="00FC659E" w:rsidP="00FC659E">
      <w:pPr>
        <w:pStyle w:val="Prrafodelista"/>
        <w:widowControl/>
        <w:numPr>
          <w:ilvl w:val="0"/>
          <w:numId w:val="20"/>
        </w:numPr>
        <w:kinsoku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 Legal a Pasajeros;</w:t>
      </w:r>
    </w:p>
    <w:p w:rsidR="00FC659E" w:rsidRPr="00210C39" w:rsidRDefault="00FC659E" w:rsidP="00FC659E">
      <w:pPr>
        <w:pStyle w:val="Prrafodelista"/>
        <w:widowControl/>
        <w:numPr>
          <w:ilvl w:val="0"/>
          <w:numId w:val="20"/>
        </w:numPr>
        <w:kinsoku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 Consecuencial, incluyendo la pérdida por lucro cesante, daño económico, falta de ganancia yo cualquier otra pérdida o gasto que experimente cualquier tercero damnificado.</w:t>
      </w:r>
    </w:p>
    <w:p w:rsidR="00FC659E" w:rsidRPr="00210C39" w:rsidRDefault="00FC659E" w:rsidP="00FC659E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</w:p>
    <w:p w:rsidR="00FC659E" w:rsidRPr="00210C39" w:rsidRDefault="00FC659E" w:rsidP="00FC659E">
      <w:pPr>
        <w:autoSpaceDE w:val="0"/>
        <w:autoSpaceDN w:val="0"/>
        <w:adjustRightInd w:val="0"/>
        <w:ind w:left="1701"/>
        <w:rPr>
          <w:rFonts w:cs="Arial"/>
          <w:b/>
          <w:i/>
          <w:szCs w:val="22"/>
          <w:u w:val="single"/>
        </w:rPr>
      </w:pPr>
      <w:r w:rsidRPr="00210C39">
        <w:rPr>
          <w:rFonts w:cs="Arial"/>
          <w:b/>
          <w:i/>
          <w:szCs w:val="22"/>
          <w:u w:val="single"/>
        </w:rPr>
        <w:t>Accidentes Personales:</w:t>
      </w:r>
    </w:p>
    <w:p w:rsidR="00FC659E" w:rsidRPr="00210C39" w:rsidRDefault="00FC659E" w:rsidP="00FC659E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>Muerte Accidental:</w:t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  <w:t>USD 10.000 cada ocupante</w:t>
      </w:r>
    </w:p>
    <w:p w:rsidR="00FC659E" w:rsidRPr="00210C39" w:rsidRDefault="00FC659E" w:rsidP="00FC659E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 xml:space="preserve">Invalidez Total y/o Parcial Permanente: </w:t>
      </w:r>
      <w:r w:rsidRPr="00210C39">
        <w:rPr>
          <w:rFonts w:cs="Arial"/>
          <w:szCs w:val="22"/>
        </w:rPr>
        <w:tab/>
        <w:t>USD 10.000 cada ocupante</w:t>
      </w:r>
    </w:p>
    <w:p w:rsidR="00FC659E" w:rsidRPr="00210C39" w:rsidRDefault="00FC659E" w:rsidP="00FC659E">
      <w:pPr>
        <w:autoSpaceDE w:val="0"/>
        <w:autoSpaceDN w:val="0"/>
        <w:adjustRightInd w:val="0"/>
        <w:ind w:left="1701"/>
        <w:rPr>
          <w:rFonts w:cs="Arial"/>
          <w:szCs w:val="22"/>
        </w:rPr>
      </w:pPr>
      <w:r w:rsidRPr="00210C39">
        <w:rPr>
          <w:rFonts w:cs="Arial"/>
          <w:szCs w:val="22"/>
        </w:rPr>
        <w:t>Gastos Médicos</w:t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</w:r>
      <w:r w:rsidRPr="00210C39">
        <w:rPr>
          <w:rFonts w:cs="Arial"/>
          <w:szCs w:val="22"/>
        </w:rPr>
        <w:tab/>
        <w:t>USD   2.000 cada ocupante</w:t>
      </w:r>
    </w:p>
    <w:p w:rsidR="00FC659E" w:rsidRPr="00210C39" w:rsidRDefault="00FC659E" w:rsidP="00FC659E">
      <w:pPr>
        <w:autoSpaceDE w:val="0"/>
        <w:autoSpaceDN w:val="0"/>
        <w:adjustRightInd w:val="0"/>
        <w:rPr>
          <w:rFonts w:cs="Arial"/>
          <w:b/>
          <w:szCs w:val="22"/>
        </w:rPr>
      </w:pPr>
    </w:p>
    <w:p w:rsidR="007D482F" w:rsidRPr="00210C39" w:rsidRDefault="007D482F" w:rsidP="007D482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Condiciones </w:t>
      </w:r>
    </w:p>
    <w:p w:rsidR="007D482F" w:rsidRPr="00210C39" w:rsidRDefault="007D482F" w:rsidP="007D482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Especiales:</w:t>
      </w:r>
      <w:r w:rsidRPr="00210C39">
        <w:rPr>
          <w:rFonts w:cs="Arial"/>
          <w:b/>
          <w:szCs w:val="22"/>
        </w:rPr>
        <w:tab/>
      </w:r>
    </w:p>
    <w:p w:rsidR="007D482F" w:rsidRPr="00210C39" w:rsidRDefault="007D482F" w:rsidP="007D482F">
      <w:pPr>
        <w:pStyle w:val="Prrafodelista"/>
        <w:widowControl/>
        <w:numPr>
          <w:ilvl w:val="0"/>
          <w:numId w:val="8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Extraterritorialidad para países limítrofes </w:t>
      </w:r>
      <w:r w:rsidRPr="00210C39">
        <w:rPr>
          <w:rFonts w:ascii="Arial" w:hAnsi="Arial" w:cs="Arial"/>
          <w:sz w:val="22"/>
          <w:szCs w:val="22"/>
          <w:u w:val="single"/>
        </w:rPr>
        <w:t>todo el año</w:t>
      </w:r>
      <w:r w:rsidRPr="00210C39">
        <w:rPr>
          <w:rFonts w:ascii="Arial" w:hAnsi="Arial" w:cs="Arial"/>
          <w:sz w:val="22"/>
          <w:szCs w:val="22"/>
        </w:rPr>
        <w:t xml:space="preserve"> bajo las mismas condiciones de la póliza, sin necesidad de dar aviso de viaje a la Aseguradora, y sin pago de </w:t>
      </w:r>
      <w:proofErr w:type="spellStart"/>
      <w:r w:rsidRPr="00210C39">
        <w:rPr>
          <w:rFonts w:ascii="Arial" w:hAnsi="Arial" w:cs="Arial"/>
          <w:sz w:val="22"/>
          <w:szCs w:val="22"/>
        </w:rPr>
        <w:t>extraprima</w:t>
      </w:r>
      <w:proofErr w:type="spellEnd"/>
      <w:r w:rsidRPr="00210C39">
        <w:rPr>
          <w:rFonts w:ascii="Arial" w:hAnsi="Arial" w:cs="Arial"/>
          <w:sz w:val="22"/>
          <w:szCs w:val="22"/>
        </w:rPr>
        <w:t>.</w:t>
      </w:r>
    </w:p>
    <w:p w:rsidR="007D482F" w:rsidRDefault="007D482F" w:rsidP="00FC659E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</w:p>
    <w:p w:rsidR="00FC659E" w:rsidRPr="00210C39" w:rsidRDefault="00FC659E" w:rsidP="00FC659E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color w:val="0000CC"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color w:val="0000CC"/>
          <w:szCs w:val="22"/>
        </w:rPr>
        <w:tab/>
      </w:r>
    </w:p>
    <w:p w:rsidR="00FC659E" w:rsidRPr="00210C39" w:rsidRDefault="00FC659E" w:rsidP="00FC659E">
      <w:pPr>
        <w:pStyle w:val="Prrafodelista"/>
        <w:widowControl/>
        <w:numPr>
          <w:ilvl w:val="0"/>
          <w:numId w:val="7"/>
        </w:numPr>
        <w:tabs>
          <w:tab w:val="left" w:pos="2268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Daños Propios USD 50</w:t>
      </w:r>
    </w:p>
    <w:p w:rsidR="00FC659E" w:rsidRPr="00210C39" w:rsidRDefault="00FC659E" w:rsidP="00FC659E">
      <w:pPr>
        <w:pStyle w:val="Prrafodelista"/>
        <w:widowControl/>
        <w:numPr>
          <w:ilvl w:val="0"/>
          <w:numId w:val="7"/>
        </w:numPr>
        <w:tabs>
          <w:tab w:val="left" w:pos="2268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Demás Coberturas, </w:t>
      </w:r>
      <w:r w:rsidRPr="00210C39">
        <w:rPr>
          <w:rFonts w:ascii="Arial" w:hAnsi="Arial" w:cs="Arial"/>
          <w:sz w:val="22"/>
          <w:szCs w:val="22"/>
          <w:u w:val="single"/>
        </w:rPr>
        <w:t>sin deducible</w:t>
      </w:r>
    </w:p>
    <w:p w:rsidR="00FC659E" w:rsidRPr="00210C39" w:rsidRDefault="00FC659E" w:rsidP="00FC659E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pStyle w:val="Prrafodelista"/>
        <w:spacing w:before="19"/>
        <w:ind w:left="0"/>
        <w:jc w:val="both"/>
        <w:rPr>
          <w:rFonts w:ascii="Arial" w:hAnsi="Arial" w:cs="Arial"/>
          <w:sz w:val="22"/>
          <w:szCs w:val="22"/>
        </w:rPr>
      </w:pPr>
    </w:p>
    <w:p w:rsidR="0028670F" w:rsidRDefault="0028670F" w:rsidP="0028670F">
      <w:pPr>
        <w:spacing w:after="160"/>
        <w:jc w:val="left"/>
        <w:rPr>
          <w:rFonts w:eastAsiaTheme="minorEastAsia" w:cs="Arial"/>
          <w:szCs w:val="22"/>
          <w:lang w:eastAsia="es-ES"/>
        </w:rPr>
      </w:pPr>
      <w:r>
        <w:rPr>
          <w:rFonts w:cs="Arial"/>
          <w:szCs w:val="22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Equipo Pesado Móvil (Todo Riesgo Equipo Contratistas)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jc w:val="center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Coberturas: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1"/>
          <w:numId w:val="13"/>
        </w:numPr>
        <w:tabs>
          <w:tab w:val="left" w:pos="1701"/>
        </w:tabs>
        <w:kinsoku/>
        <w:autoSpaceDE w:val="0"/>
        <w:autoSpaceDN w:val="0"/>
        <w:adjustRightInd w:val="0"/>
        <w:ind w:left="1985" w:hanging="284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Todo Riesgo de Equipo Móvil (Equipo Contratistas)</w:t>
      </w:r>
    </w:p>
    <w:p w:rsidR="0028670F" w:rsidRPr="00210C39" w:rsidRDefault="0028670F" w:rsidP="0028670F">
      <w:pPr>
        <w:pStyle w:val="Prrafodelista"/>
        <w:widowControl/>
        <w:numPr>
          <w:ilvl w:val="1"/>
          <w:numId w:val="13"/>
        </w:numPr>
        <w:tabs>
          <w:tab w:val="left" w:pos="1701"/>
        </w:tabs>
        <w:kinsoku/>
        <w:autoSpaceDE w:val="0"/>
        <w:autoSpaceDN w:val="0"/>
        <w:adjustRightInd w:val="0"/>
        <w:ind w:left="1985" w:hanging="284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Responsabilidad Civil. Hasta USD 30.000</w:t>
      </w:r>
    </w:p>
    <w:p w:rsidR="0028670F" w:rsidRPr="00210C39" w:rsidRDefault="0028670F" w:rsidP="0028670F">
      <w:pPr>
        <w:pStyle w:val="Prrafodelista"/>
        <w:widowControl/>
        <w:numPr>
          <w:ilvl w:val="1"/>
          <w:numId w:val="13"/>
        </w:numPr>
        <w:tabs>
          <w:tab w:val="left" w:pos="1701"/>
        </w:tabs>
        <w:kinsoku/>
        <w:autoSpaceDE w:val="0"/>
        <w:autoSpaceDN w:val="0"/>
        <w:adjustRightInd w:val="0"/>
        <w:ind w:left="1985" w:hanging="284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Transporte en cualquier medio, incluyendo sus propios medios de transporte</w:t>
      </w:r>
    </w:p>
    <w:p w:rsidR="0028670F" w:rsidRPr="00210C39" w:rsidRDefault="0028670F" w:rsidP="0028670F">
      <w:pPr>
        <w:pStyle w:val="Prrafodelista"/>
        <w:widowControl/>
        <w:numPr>
          <w:ilvl w:val="1"/>
          <w:numId w:val="13"/>
        </w:numPr>
        <w:tabs>
          <w:tab w:val="left" w:pos="1701"/>
        </w:tabs>
        <w:kinsoku/>
        <w:autoSpaceDE w:val="0"/>
        <w:autoSpaceDN w:val="0"/>
        <w:adjustRightInd w:val="0"/>
        <w:ind w:left="1985" w:hanging="284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Huelgas, Motines, Conmoción Civil, Daño Malicioso, Vandalismo, incluyendo Sabotaje y Terrorismo.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Cláusulas y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Condiciones </w:t>
      </w:r>
    </w:p>
    <w:p w:rsidR="0028670F" w:rsidRPr="00210C39" w:rsidRDefault="0028670F" w:rsidP="0028670F">
      <w:pPr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Adicionales:</w:t>
      </w: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0"/>
          <w:numId w:val="10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La cobertura se extiende a cubrir todos los daños y/o pérdidas que sufran los equipos asegurados como consecuencia de cualquier daño por servicio que preste el Asegurado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10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La póliza se extiende a amparar a los equipos asegurados cuando estos se encuentren remolcados o arrastrados a otros vehículos.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10"/>
        </w:numPr>
        <w:kinsoku/>
        <w:autoSpaceDE w:val="0"/>
        <w:autoSpaceDN w:val="0"/>
        <w:adjustRightInd w:val="0"/>
        <w:ind w:left="1985" w:hanging="284"/>
        <w:jc w:val="both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Los accesorios de los equipos se encuentran considerados dentro del valor asegurado de cada equipo.</w:t>
      </w:r>
    </w:p>
    <w:p w:rsidR="0028670F" w:rsidRPr="00210C39" w:rsidRDefault="0028670F" w:rsidP="0028670F">
      <w:pPr>
        <w:pStyle w:val="Prrafodelista"/>
        <w:autoSpaceDE w:val="0"/>
        <w:autoSpaceDN w:val="0"/>
        <w:adjustRightInd w:val="0"/>
        <w:ind w:left="1985"/>
        <w:jc w:val="both"/>
        <w:rPr>
          <w:rFonts w:ascii="Arial" w:hAnsi="Arial" w:cs="Arial"/>
          <w:sz w:val="22"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color w:val="0000CC"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color w:val="0000CC"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0"/>
          <w:numId w:val="7"/>
        </w:numPr>
        <w:tabs>
          <w:tab w:val="left" w:pos="2127"/>
          <w:tab w:val="left" w:pos="3261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>Maquinaria y Equipo Móvil USD 500</w:t>
      </w:r>
    </w:p>
    <w:p w:rsidR="0028670F" w:rsidRPr="00210C39" w:rsidRDefault="0028670F" w:rsidP="0028670F">
      <w:pPr>
        <w:pStyle w:val="Prrafodelista"/>
        <w:widowControl/>
        <w:numPr>
          <w:ilvl w:val="0"/>
          <w:numId w:val="7"/>
        </w:numPr>
        <w:tabs>
          <w:tab w:val="left" w:pos="2127"/>
          <w:tab w:val="left" w:pos="3261"/>
        </w:tabs>
        <w:kinsoku/>
        <w:autoSpaceDE w:val="0"/>
        <w:autoSpaceDN w:val="0"/>
        <w:adjustRightInd w:val="0"/>
        <w:ind w:left="2127" w:hanging="426"/>
        <w:rPr>
          <w:rFonts w:ascii="Arial" w:hAnsi="Arial" w:cs="Arial"/>
          <w:sz w:val="22"/>
          <w:szCs w:val="22"/>
        </w:rPr>
      </w:pPr>
      <w:r w:rsidRPr="00210C39">
        <w:rPr>
          <w:rFonts w:ascii="Arial" w:hAnsi="Arial" w:cs="Arial"/>
          <w:sz w:val="22"/>
          <w:szCs w:val="22"/>
        </w:rPr>
        <w:t xml:space="preserve">Demás Coberturas, </w:t>
      </w:r>
      <w:r w:rsidRPr="00210C39">
        <w:rPr>
          <w:rFonts w:ascii="Arial" w:hAnsi="Arial" w:cs="Arial"/>
          <w:sz w:val="22"/>
          <w:szCs w:val="22"/>
          <w:u w:val="single"/>
        </w:rPr>
        <w:t>sin deducible</w:t>
      </w: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Pr="00210C39" w:rsidRDefault="0028670F" w:rsidP="0028670F">
      <w:pPr>
        <w:tabs>
          <w:tab w:val="left" w:pos="2127"/>
          <w:tab w:val="left" w:pos="3261"/>
        </w:tabs>
        <w:autoSpaceDE w:val="0"/>
        <w:autoSpaceDN w:val="0"/>
        <w:adjustRightInd w:val="0"/>
        <w:rPr>
          <w:rFonts w:cs="Arial"/>
          <w:szCs w:val="22"/>
        </w:rPr>
      </w:pPr>
    </w:p>
    <w:p w:rsidR="0028670F" w:rsidRDefault="0028670F" w:rsidP="0028670F">
      <w:pPr>
        <w:spacing w:after="160"/>
        <w:jc w:val="left"/>
        <w:rPr>
          <w:rFonts w:cs="Arial"/>
          <w:szCs w:val="22"/>
        </w:rPr>
      </w:pPr>
      <w:r>
        <w:rPr>
          <w:rFonts w:cs="Arial"/>
          <w:szCs w:val="22"/>
        </w:rPr>
        <w:br w:type="page"/>
      </w:r>
    </w:p>
    <w:p w:rsidR="0028670F" w:rsidRPr="002E7CB4" w:rsidRDefault="0028670F" w:rsidP="0028670F">
      <w:pPr>
        <w:numPr>
          <w:ilvl w:val="0"/>
          <w:numId w:val="14"/>
        </w:numPr>
        <w:spacing w:before="19"/>
        <w:ind w:left="0" w:right="855" w:hanging="567"/>
        <w:jc w:val="left"/>
        <w:rPr>
          <w:rFonts w:cs="Arial"/>
          <w:b/>
          <w:bCs/>
          <w:color w:val="FF0000"/>
          <w:szCs w:val="22"/>
        </w:rPr>
      </w:pPr>
      <w:r w:rsidRPr="002E7CB4">
        <w:rPr>
          <w:rFonts w:cs="Arial"/>
          <w:b/>
          <w:bCs/>
          <w:color w:val="FF0000"/>
          <w:szCs w:val="22"/>
        </w:rPr>
        <w:lastRenderedPageBreak/>
        <w:t>Coberturas y/o Condiciones Imprescindibles</w:t>
      </w:r>
    </w:p>
    <w:p w:rsidR="0028670F" w:rsidRPr="00210C39" w:rsidRDefault="0028670F" w:rsidP="0028670F">
      <w:pPr>
        <w:tabs>
          <w:tab w:val="left" w:pos="709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  <w:r w:rsidRPr="00210C39">
        <w:rPr>
          <w:rFonts w:cs="Arial"/>
          <w:b/>
          <w:bCs/>
          <w:szCs w:val="22"/>
        </w:rPr>
        <w:t>3D Deshonestidad, Desaparición y Destrucción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bCs/>
          <w:szCs w:val="22"/>
        </w:rPr>
      </w:pP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 xml:space="preserve">Límite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Asegurado:</w:t>
      </w:r>
      <w:r w:rsidRPr="00210C39">
        <w:rPr>
          <w:rFonts w:cs="Arial"/>
          <w:b/>
          <w:szCs w:val="22"/>
        </w:rPr>
        <w:tab/>
        <w:t xml:space="preserve">USD 30.000 </w:t>
      </w:r>
      <w:r w:rsidRPr="00210C39">
        <w:rPr>
          <w:rFonts w:cs="Arial"/>
          <w:szCs w:val="22"/>
        </w:rPr>
        <w:t>(Treinta Mil Dólares Americanos)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cs="Arial"/>
          <w:szCs w:val="22"/>
        </w:rPr>
      </w:pP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Coberturas: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I:</w:t>
      </w:r>
      <w:r w:rsidRPr="00210C39">
        <w:rPr>
          <w:rFonts w:cs="Arial"/>
          <w:szCs w:val="22"/>
        </w:rPr>
        <w:t xml:space="preserve"> Deshonestidad de Empleados, incluyendo deshonestidad de directores, empleados, trabajadores y/u obreros, cualquiera sea su relación con el asegurado sin necesidad de nominación expresa. 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 xml:space="preserve">Convenio II: </w:t>
      </w:r>
      <w:r w:rsidRPr="00210C39">
        <w:rPr>
          <w:rFonts w:cs="Arial"/>
          <w:szCs w:val="22"/>
        </w:rPr>
        <w:t>Pérdida de Dinero y/o Valores dentro de los predios del asegurado por cualquier causa.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 xml:space="preserve">Convenio III: </w:t>
      </w:r>
      <w:r w:rsidRPr="00210C39">
        <w:rPr>
          <w:rFonts w:cs="Arial"/>
          <w:szCs w:val="22"/>
        </w:rPr>
        <w:t>Pérdida de Dinero y/o Valores fuera de los predios del Asegurado, incluyendo el transporte de dinero y/o valores.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IV</w:t>
      </w:r>
      <w:r w:rsidRPr="00210C39">
        <w:rPr>
          <w:rFonts w:cs="Arial"/>
          <w:szCs w:val="22"/>
        </w:rPr>
        <w:t>:</w:t>
      </w:r>
      <w:r w:rsidRPr="00210C39">
        <w:rPr>
          <w:rFonts w:cs="Arial"/>
          <w:b/>
          <w:szCs w:val="22"/>
        </w:rPr>
        <w:t xml:space="preserve"> </w:t>
      </w:r>
      <w:r w:rsidRPr="00210C39">
        <w:rPr>
          <w:rFonts w:cs="Arial"/>
          <w:szCs w:val="22"/>
        </w:rPr>
        <w:t>Falsificación de papel moneda.</w:t>
      </w:r>
    </w:p>
    <w:p w:rsidR="0028670F" w:rsidRPr="00210C39" w:rsidRDefault="0028670F" w:rsidP="0028670F">
      <w:pPr>
        <w:numPr>
          <w:ilvl w:val="0"/>
          <w:numId w:val="11"/>
        </w:numPr>
        <w:tabs>
          <w:tab w:val="left" w:pos="1701"/>
        </w:tabs>
        <w:ind w:left="1985" w:hanging="284"/>
        <w:rPr>
          <w:rFonts w:cs="Arial"/>
          <w:szCs w:val="22"/>
        </w:rPr>
      </w:pPr>
      <w:r w:rsidRPr="00210C39">
        <w:rPr>
          <w:rFonts w:cs="Arial"/>
          <w:b/>
          <w:szCs w:val="22"/>
        </w:rPr>
        <w:t>Convenio V</w:t>
      </w:r>
      <w:r w:rsidRPr="00210C39">
        <w:rPr>
          <w:rFonts w:cs="Arial"/>
          <w:szCs w:val="22"/>
        </w:rPr>
        <w:t xml:space="preserve">: Falsificación de todo tipo de documentos bancarios, cheques y giros, incluyendo el fraude en colusión con terceros mediante sistemas computacionales y de transferencia electrónica de fondos. </w:t>
      </w:r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bookmarkStart w:id="0" w:name="_GoBack"/>
      <w:bookmarkEnd w:id="0"/>
    </w:p>
    <w:p w:rsidR="0028670F" w:rsidRPr="00210C39" w:rsidRDefault="0028670F" w:rsidP="0028670F">
      <w:pPr>
        <w:tabs>
          <w:tab w:val="left" w:pos="1701"/>
        </w:tabs>
        <w:autoSpaceDE w:val="0"/>
        <w:autoSpaceDN w:val="0"/>
        <w:adjustRightInd w:val="0"/>
        <w:rPr>
          <w:rFonts w:cs="Arial"/>
          <w:b/>
          <w:szCs w:val="22"/>
        </w:rPr>
      </w:pPr>
      <w:r w:rsidRPr="00210C39">
        <w:rPr>
          <w:rFonts w:cs="Arial"/>
          <w:b/>
          <w:szCs w:val="22"/>
        </w:rPr>
        <w:t>Deducibles:</w:t>
      </w:r>
      <w:r w:rsidRPr="00210C39">
        <w:rPr>
          <w:rFonts w:cs="Arial"/>
          <w:b/>
          <w:szCs w:val="22"/>
        </w:rPr>
        <w:tab/>
      </w:r>
      <w:r w:rsidRPr="00210C39">
        <w:rPr>
          <w:rFonts w:cs="Arial"/>
          <w:b/>
          <w:szCs w:val="22"/>
        </w:rPr>
        <w:tab/>
      </w:r>
    </w:p>
    <w:p w:rsidR="0028670F" w:rsidRPr="00210C39" w:rsidRDefault="0028670F" w:rsidP="0028670F">
      <w:pPr>
        <w:pStyle w:val="Prrafodelista"/>
        <w:widowControl/>
        <w:numPr>
          <w:ilvl w:val="3"/>
          <w:numId w:val="12"/>
        </w:numPr>
        <w:tabs>
          <w:tab w:val="clear" w:pos="3936"/>
          <w:tab w:val="num" w:pos="2127"/>
        </w:tabs>
        <w:kinsoku/>
        <w:ind w:hanging="2235"/>
        <w:contextualSpacing w:val="0"/>
        <w:jc w:val="both"/>
        <w:rPr>
          <w:rFonts w:ascii="Arial" w:hAnsi="Arial" w:cs="Arial"/>
          <w:b/>
          <w:sz w:val="22"/>
          <w:szCs w:val="22"/>
          <w:lang w:val="pt-BR"/>
        </w:rPr>
      </w:pPr>
      <w:r w:rsidRPr="00210C39">
        <w:rPr>
          <w:rFonts w:ascii="Arial" w:hAnsi="Arial" w:cs="Arial"/>
          <w:b/>
          <w:sz w:val="22"/>
          <w:szCs w:val="22"/>
        </w:rPr>
        <w:t>USD 100 todo y cada evento para todos los Convenios</w:t>
      </w: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  <w:lang w:val="pt-BR"/>
        </w:rPr>
      </w:pP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28670F" w:rsidRPr="00210C39" w:rsidRDefault="0028670F" w:rsidP="0028670F">
      <w:pPr>
        <w:pStyle w:val="Prrafodelista"/>
        <w:ind w:left="0"/>
        <w:jc w:val="both"/>
        <w:rPr>
          <w:rFonts w:ascii="Arial" w:hAnsi="Arial" w:cs="Arial"/>
          <w:b/>
          <w:sz w:val="22"/>
          <w:szCs w:val="22"/>
        </w:rPr>
      </w:pPr>
    </w:p>
    <w:p w:rsidR="0028670F" w:rsidRDefault="0028670F" w:rsidP="0028670F"/>
    <w:p w:rsidR="002D2B67" w:rsidRDefault="00BD395E"/>
    <w:sectPr w:rsidR="002D2B67" w:rsidSect="00094DDE">
      <w:headerReference w:type="default" r:id="rId7"/>
      <w:footerReference w:type="default" r:id="rId8"/>
      <w:pgSz w:w="12240" w:h="15840" w:code="1"/>
      <w:pgMar w:top="1701" w:right="1134" w:bottom="1702" w:left="1134" w:header="567" w:footer="567" w:gutter="56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95E" w:rsidRDefault="00BD395E">
      <w:r>
        <w:separator/>
      </w:r>
    </w:p>
  </w:endnote>
  <w:endnote w:type="continuationSeparator" w:id="0">
    <w:p w:rsidR="00BD395E" w:rsidRDefault="00BD3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F84" w:rsidRPr="00C5792A" w:rsidRDefault="0028670F" w:rsidP="00094EBA">
    <w:pPr>
      <w:pStyle w:val="Piedepgina"/>
      <w:tabs>
        <w:tab w:val="clear" w:pos="4320"/>
        <w:tab w:val="clear" w:pos="8640"/>
        <w:tab w:val="center" w:pos="4253"/>
        <w:tab w:val="right" w:pos="8789"/>
      </w:tabs>
      <w:rPr>
        <w:rFonts w:ascii="Arial Narrow" w:hAnsi="Arial Narrow"/>
        <w:sz w:val="20"/>
        <w:szCs w:val="20"/>
        <w:lang w:val="es-BO"/>
      </w:rPr>
    </w:pPr>
    <w:r w:rsidRPr="00C5792A">
      <w:rPr>
        <w:rFonts w:ascii="Arial Narrow" w:hAnsi="Arial Narrow"/>
        <w:sz w:val="20"/>
        <w:szCs w:val="20"/>
        <w:lang w:val="es-BO"/>
      </w:rPr>
      <w:tab/>
      <w:t xml:space="preserve">Página </w:t>
    </w:r>
    <w:r w:rsidRPr="00C5792A">
      <w:rPr>
        <w:rFonts w:ascii="Arial Narrow" w:hAnsi="Arial Narrow"/>
        <w:sz w:val="20"/>
        <w:szCs w:val="20"/>
        <w:lang w:val="es-BO"/>
      </w:rPr>
      <w:fldChar w:fldCharType="begin"/>
    </w:r>
    <w:r w:rsidRPr="00C5792A">
      <w:rPr>
        <w:rFonts w:ascii="Arial Narrow" w:hAnsi="Arial Narrow"/>
        <w:sz w:val="20"/>
        <w:szCs w:val="20"/>
        <w:lang w:val="es-BO"/>
      </w:rPr>
      <w:instrText xml:space="preserve"> PAGE   \* MERGEFORMAT </w:instrText>
    </w:r>
    <w:r w:rsidRPr="00C5792A">
      <w:rPr>
        <w:rFonts w:ascii="Arial Narrow" w:hAnsi="Arial Narrow"/>
        <w:sz w:val="20"/>
        <w:szCs w:val="20"/>
        <w:lang w:val="es-BO"/>
      </w:rPr>
      <w:fldChar w:fldCharType="separate"/>
    </w:r>
    <w:r w:rsidR="00353189">
      <w:rPr>
        <w:rFonts w:ascii="Arial Narrow" w:hAnsi="Arial Narrow"/>
        <w:noProof/>
        <w:sz w:val="20"/>
        <w:szCs w:val="20"/>
        <w:lang w:val="es-BO"/>
      </w:rPr>
      <w:t>8</w:t>
    </w:r>
    <w:r w:rsidRPr="00C5792A">
      <w:rPr>
        <w:rFonts w:ascii="Arial Narrow" w:hAnsi="Arial Narrow"/>
        <w:sz w:val="20"/>
        <w:szCs w:val="20"/>
        <w:lang w:val="es-BO"/>
      </w:rPr>
      <w:fldChar w:fldCharType="end"/>
    </w:r>
    <w:r w:rsidRPr="00C5792A">
      <w:rPr>
        <w:rFonts w:ascii="Arial Narrow" w:hAnsi="Arial Narrow"/>
        <w:sz w:val="20"/>
        <w:szCs w:val="20"/>
        <w:lang w:val="es-BO"/>
      </w:rPr>
      <w:t xml:space="preserve"> de </w:t>
    </w:r>
    <w:r>
      <w:rPr>
        <w:rFonts w:ascii="Arial Narrow" w:hAnsi="Arial Narrow"/>
        <w:sz w:val="20"/>
        <w:szCs w:val="20"/>
        <w:lang w:val="es-BO"/>
      </w:rPr>
      <w:fldChar w:fldCharType="begin"/>
    </w:r>
    <w:r>
      <w:rPr>
        <w:rFonts w:ascii="Arial Narrow" w:hAnsi="Arial Narrow"/>
        <w:sz w:val="20"/>
        <w:szCs w:val="20"/>
        <w:lang w:val="es-BO"/>
      </w:rPr>
      <w:instrText xml:space="preserve"> NUMPAGES  \* Arabic  \* MERGEFORMAT </w:instrText>
    </w:r>
    <w:r>
      <w:rPr>
        <w:rFonts w:ascii="Arial Narrow" w:hAnsi="Arial Narrow"/>
        <w:sz w:val="20"/>
        <w:szCs w:val="20"/>
        <w:lang w:val="es-BO"/>
      </w:rPr>
      <w:fldChar w:fldCharType="separate"/>
    </w:r>
    <w:r w:rsidR="00353189">
      <w:rPr>
        <w:rFonts w:ascii="Arial Narrow" w:hAnsi="Arial Narrow"/>
        <w:noProof/>
        <w:sz w:val="20"/>
        <w:szCs w:val="20"/>
        <w:lang w:val="es-BO"/>
      </w:rPr>
      <w:t>9</w:t>
    </w:r>
    <w:r>
      <w:rPr>
        <w:rFonts w:ascii="Arial Narrow" w:hAnsi="Arial Narrow"/>
        <w:sz w:val="20"/>
        <w:szCs w:val="20"/>
        <w:lang w:val="es-B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95E" w:rsidRDefault="00BD395E">
      <w:r>
        <w:separator/>
      </w:r>
    </w:p>
  </w:footnote>
  <w:footnote w:type="continuationSeparator" w:id="0">
    <w:p w:rsidR="00BD395E" w:rsidRDefault="00BD39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0F84" w:rsidRDefault="00B23D90" w:rsidP="00C354A0">
    <w:pPr>
      <w:tabs>
        <w:tab w:val="left" w:pos="1356"/>
        <w:tab w:val="center" w:pos="4419"/>
        <w:tab w:val="center" w:pos="4702"/>
        <w:tab w:val="right" w:pos="9356"/>
      </w:tabs>
      <w:jc w:val="left"/>
      <w:rPr>
        <w:b/>
        <w:noProof/>
        <w:szCs w:val="22"/>
        <w:lang w:val="es-BO" w:eastAsia="ja-JP"/>
      </w:rPr>
    </w:pPr>
    <w:r>
      <w:rPr>
        <w:b/>
        <w:noProof/>
        <w:szCs w:val="22"/>
        <w:lang w:val="es-BO" w:eastAsia="es-BO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-581934</wp:posOffset>
          </wp:positionH>
          <wp:positionV relativeFrom="paragraph">
            <wp:posOffset>8094</wp:posOffset>
          </wp:positionV>
          <wp:extent cx="1061085" cy="725170"/>
          <wp:effectExtent l="0" t="0" r="5715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1085" cy="7251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70F">
      <w:rPr>
        <w:b/>
        <w:noProof/>
        <w:szCs w:val="22"/>
        <w:lang w:val="es-BO" w:eastAsia="ja-JP"/>
      </w:rPr>
      <w:tab/>
    </w:r>
    <w:r w:rsidR="0028670F">
      <w:rPr>
        <w:b/>
        <w:noProof/>
        <w:szCs w:val="22"/>
        <w:lang w:val="es-BO" w:eastAsia="ja-JP"/>
      </w:rPr>
      <w:tab/>
    </w:r>
  </w:p>
  <w:p w:rsidR="0065381F" w:rsidRDefault="0065381F" w:rsidP="0065381F">
    <w:pPr>
      <w:tabs>
        <w:tab w:val="left" w:pos="1356"/>
        <w:tab w:val="center" w:pos="4419"/>
        <w:tab w:val="center" w:pos="4702"/>
        <w:tab w:val="right" w:pos="9356"/>
      </w:tabs>
      <w:jc w:val="center"/>
      <w:rPr>
        <w:b/>
        <w:noProof/>
        <w:szCs w:val="22"/>
        <w:lang w:val="es-BO" w:eastAsia="ja-JP"/>
      </w:rPr>
    </w:pPr>
    <w:r>
      <w:rPr>
        <w:b/>
        <w:noProof/>
        <w:szCs w:val="22"/>
        <w:lang w:val="es-BO" w:eastAsia="ja-JP"/>
      </w:rPr>
      <w:t>ANEXO E-2</w:t>
    </w:r>
  </w:p>
  <w:p w:rsidR="0065381F" w:rsidRPr="00791ABF" w:rsidRDefault="0065381F" w:rsidP="0065381F">
    <w:pPr>
      <w:tabs>
        <w:tab w:val="left" w:pos="1356"/>
        <w:tab w:val="center" w:pos="4419"/>
        <w:tab w:val="center" w:pos="4702"/>
        <w:tab w:val="right" w:pos="9356"/>
      </w:tabs>
      <w:jc w:val="center"/>
      <w:rPr>
        <w:b/>
        <w:noProof/>
        <w:szCs w:val="22"/>
        <w:lang w:val="es-BO" w:eastAsia="ja-JP"/>
      </w:rPr>
    </w:pPr>
    <w:r>
      <w:rPr>
        <w:b/>
        <w:noProof/>
        <w:szCs w:val="22"/>
        <w:lang w:val="es-BO" w:eastAsia="ja-JP"/>
      </w:rPr>
      <w:t>COBERTURAS Y/O CONDICIONES IMPRESCINDIBLES</w:t>
    </w:r>
  </w:p>
  <w:p w:rsidR="00810F84" w:rsidRPr="0065381F" w:rsidRDefault="00BD395E" w:rsidP="0065381F">
    <w:pPr>
      <w:tabs>
        <w:tab w:val="left" w:pos="1356"/>
        <w:tab w:val="center" w:pos="4419"/>
        <w:tab w:val="center" w:pos="4702"/>
        <w:tab w:val="right" w:pos="9356"/>
      </w:tabs>
      <w:ind w:left="-284"/>
      <w:jc w:val="center"/>
      <w:rPr>
        <w:b/>
        <w:sz w:val="28"/>
        <w:szCs w:val="28"/>
        <w:lang w:val="es-BO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B7701"/>
    <w:multiLevelType w:val="hybridMultilevel"/>
    <w:tmpl w:val="5D9A3CEC"/>
    <w:lvl w:ilvl="0" w:tplc="400A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" w15:restartNumberingAfterBreak="0">
    <w:nsid w:val="08EF5FA8"/>
    <w:multiLevelType w:val="hybridMultilevel"/>
    <w:tmpl w:val="37B6B268"/>
    <w:lvl w:ilvl="0" w:tplc="66D20F02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51C6"/>
    <w:multiLevelType w:val="hybridMultilevel"/>
    <w:tmpl w:val="FC32B210"/>
    <w:lvl w:ilvl="0" w:tplc="7D4ADDD8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C6A12"/>
    <w:multiLevelType w:val="hybridMultilevel"/>
    <w:tmpl w:val="EC3445E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F1312"/>
    <w:multiLevelType w:val="hybridMultilevel"/>
    <w:tmpl w:val="791EDCF8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37380C"/>
    <w:multiLevelType w:val="hybridMultilevel"/>
    <w:tmpl w:val="FC2A8D04"/>
    <w:lvl w:ilvl="0" w:tplc="400A0017">
      <w:start w:val="1"/>
      <w:numFmt w:val="lowerLetter"/>
      <w:lvlText w:val="%1)"/>
      <w:lvlJc w:val="left"/>
      <w:pPr>
        <w:ind w:left="4264" w:hanging="360"/>
      </w:pPr>
    </w:lvl>
    <w:lvl w:ilvl="1" w:tplc="400A0019" w:tentative="1">
      <w:start w:val="1"/>
      <w:numFmt w:val="lowerLetter"/>
      <w:lvlText w:val="%2."/>
      <w:lvlJc w:val="left"/>
      <w:pPr>
        <w:ind w:left="4984" w:hanging="360"/>
      </w:pPr>
    </w:lvl>
    <w:lvl w:ilvl="2" w:tplc="400A001B" w:tentative="1">
      <w:start w:val="1"/>
      <w:numFmt w:val="lowerRoman"/>
      <w:lvlText w:val="%3."/>
      <w:lvlJc w:val="right"/>
      <w:pPr>
        <w:ind w:left="5704" w:hanging="180"/>
      </w:pPr>
    </w:lvl>
    <w:lvl w:ilvl="3" w:tplc="400A000F" w:tentative="1">
      <w:start w:val="1"/>
      <w:numFmt w:val="decimal"/>
      <w:lvlText w:val="%4."/>
      <w:lvlJc w:val="left"/>
      <w:pPr>
        <w:ind w:left="6424" w:hanging="360"/>
      </w:pPr>
    </w:lvl>
    <w:lvl w:ilvl="4" w:tplc="400A0019" w:tentative="1">
      <w:start w:val="1"/>
      <w:numFmt w:val="lowerLetter"/>
      <w:lvlText w:val="%5."/>
      <w:lvlJc w:val="left"/>
      <w:pPr>
        <w:ind w:left="7144" w:hanging="360"/>
      </w:pPr>
    </w:lvl>
    <w:lvl w:ilvl="5" w:tplc="400A001B" w:tentative="1">
      <w:start w:val="1"/>
      <w:numFmt w:val="lowerRoman"/>
      <w:lvlText w:val="%6."/>
      <w:lvlJc w:val="right"/>
      <w:pPr>
        <w:ind w:left="7864" w:hanging="180"/>
      </w:pPr>
    </w:lvl>
    <w:lvl w:ilvl="6" w:tplc="400A000F" w:tentative="1">
      <w:start w:val="1"/>
      <w:numFmt w:val="decimal"/>
      <w:lvlText w:val="%7."/>
      <w:lvlJc w:val="left"/>
      <w:pPr>
        <w:ind w:left="8584" w:hanging="360"/>
      </w:pPr>
    </w:lvl>
    <w:lvl w:ilvl="7" w:tplc="400A0019" w:tentative="1">
      <w:start w:val="1"/>
      <w:numFmt w:val="lowerLetter"/>
      <w:lvlText w:val="%8."/>
      <w:lvlJc w:val="left"/>
      <w:pPr>
        <w:ind w:left="9304" w:hanging="360"/>
      </w:pPr>
    </w:lvl>
    <w:lvl w:ilvl="8" w:tplc="400A001B" w:tentative="1">
      <w:start w:val="1"/>
      <w:numFmt w:val="lowerRoman"/>
      <w:lvlText w:val="%9."/>
      <w:lvlJc w:val="right"/>
      <w:pPr>
        <w:ind w:left="10024" w:hanging="180"/>
      </w:pPr>
    </w:lvl>
  </w:abstractNum>
  <w:abstractNum w:abstractNumId="6" w15:restartNumberingAfterBreak="0">
    <w:nsid w:val="15C83BC2"/>
    <w:multiLevelType w:val="hybridMultilevel"/>
    <w:tmpl w:val="62FA8052"/>
    <w:lvl w:ilvl="0" w:tplc="4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9AD294F"/>
    <w:multiLevelType w:val="hybridMultilevel"/>
    <w:tmpl w:val="EC0405D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882361"/>
    <w:multiLevelType w:val="hybridMultilevel"/>
    <w:tmpl w:val="FA181B2C"/>
    <w:lvl w:ilvl="0" w:tplc="0C0A000B">
      <w:start w:val="1"/>
      <w:numFmt w:val="bullet"/>
      <w:lvlText w:val=""/>
      <w:lvlJc w:val="left"/>
      <w:pPr>
        <w:ind w:left="2421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24395A71"/>
    <w:multiLevelType w:val="hybridMultilevel"/>
    <w:tmpl w:val="D70A49AE"/>
    <w:lvl w:ilvl="0" w:tplc="4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BA2125A"/>
    <w:multiLevelType w:val="hybridMultilevel"/>
    <w:tmpl w:val="717ABFC2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018A0"/>
    <w:multiLevelType w:val="hybridMultilevel"/>
    <w:tmpl w:val="C5F2593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1515" w:hanging="435"/>
      </w:pPr>
      <w:rPr>
        <w:rFonts w:ascii="Symbol" w:hAnsi="Symbo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950418"/>
    <w:multiLevelType w:val="hybridMultilevel"/>
    <w:tmpl w:val="80C6AF4E"/>
    <w:lvl w:ilvl="0" w:tplc="F7C292CC">
      <w:start w:val="1"/>
      <w:numFmt w:val="bullet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C0A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4EE01EB1"/>
    <w:multiLevelType w:val="hybridMultilevel"/>
    <w:tmpl w:val="EDB28694"/>
    <w:lvl w:ilvl="0" w:tplc="851ABC06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  <w:sz w:val="22"/>
        <w:szCs w:val="22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8B3FE6"/>
    <w:multiLevelType w:val="hybridMultilevel"/>
    <w:tmpl w:val="1902A6E0"/>
    <w:lvl w:ilvl="0" w:tplc="DB3E7C3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  <w:color w:val="auto"/>
      </w:rPr>
    </w:lvl>
    <w:lvl w:ilvl="1" w:tplc="02967144">
      <w:numFmt w:val="bullet"/>
      <w:lvlText w:val="-"/>
      <w:lvlJc w:val="left"/>
      <w:pPr>
        <w:tabs>
          <w:tab w:val="num" w:pos="2496"/>
        </w:tabs>
        <w:ind w:left="2496" w:hanging="360"/>
      </w:pPr>
      <w:rPr>
        <w:rFonts w:ascii="Times New Roman" w:eastAsia="Times New Roman" w:hAnsi="Times New Roman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400A000B">
      <w:start w:val="1"/>
      <w:numFmt w:val="bullet"/>
      <w:lvlText w:val=""/>
      <w:lvlJc w:val="left"/>
      <w:pPr>
        <w:tabs>
          <w:tab w:val="num" w:pos="3936"/>
        </w:tabs>
        <w:ind w:left="3936" w:hanging="360"/>
      </w:pPr>
      <w:rPr>
        <w:rFonts w:ascii="Wingdings" w:hAnsi="Wingdings" w:hint="default"/>
      </w:rPr>
    </w:lvl>
    <w:lvl w:ilvl="4" w:tplc="040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622152F6"/>
    <w:multiLevelType w:val="hybridMultilevel"/>
    <w:tmpl w:val="FE5A4820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0A1F4E">
      <w:numFmt w:val="bullet"/>
      <w:lvlText w:val="•"/>
      <w:lvlJc w:val="left"/>
      <w:pPr>
        <w:ind w:left="1515" w:hanging="435"/>
      </w:pPr>
      <w:rPr>
        <w:rFonts w:ascii="Arial" w:eastAsia="Times New Roman" w:hAnsi="Arial" w:cs="Arial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D12FC4"/>
    <w:multiLevelType w:val="hybridMultilevel"/>
    <w:tmpl w:val="63809F5C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2C37BD"/>
    <w:multiLevelType w:val="hybridMultilevel"/>
    <w:tmpl w:val="2E76E31E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0C49FD"/>
    <w:multiLevelType w:val="hybridMultilevel"/>
    <w:tmpl w:val="85FCBE1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4B7CD0"/>
    <w:multiLevelType w:val="hybridMultilevel"/>
    <w:tmpl w:val="1228E6BC"/>
    <w:lvl w:ilvl="0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10"/>
  </w:num>
  <w:num w:numId="4">
    <w:abstractNumId w:val="4"/>
  </w:num>
  <w:num w:numId="5">
    <w:abstractNumId w:val="9"/>
  </w:num>
  <w:num w:numId="6">
    <w:abstractNumId w:val="6"/>
  </w:num>
  <w:num w:numId="7">
    <w:abstractNumId w:val="8"/>
  </w:num>
  <w:num w:numId="8">
    <w:abstractNumId w:val="18"/>
  </w:num>
  <w:num w:numId="9">
    <w:abstractNumId w:val="15"/>
  </w:num>
  <w:num w:numId="10">
    <w:abstractNumId w:val="19"/>
  </w:num>
  <w:num w:numId="11">
    <w:abstractNumId w:val="0"/>
  </w:num>
  <w:num w:numId="12">
    <w:abstractNumId w:val="14"/>
  </w:num>
  <w:num w:numId="13">
    <w:abstractNumId w:val="11"/>
  </w:num>
  <w:num w:numId="14">
    <w:abstractNumId w:val="13"/>
  </w:num>
  <w:num w:numId="15">
    <w:abstractNumId w:val="5"/>
  </w:num>
  <w:num w:numId="16">
    <w:abstractNumId w:val="16"/>
  </w:num>
  <w:num w:numId="17">
    <w:abstractNumId w:val="1"/>
  </w:num>
  <w:num w:numId="18">
    <w:abstractNumId w:val="3"/>
  </w:num>
  <w:num w:numId="19">
    <w:abstractNumId w:val="2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70F"/>
    <w:rsid w:val="001C57EB"/>
    <w:rsid w:val="002176A5"/>
    <w:rsid w:val="00277CE2"/>
    <w:rsid w:val="0028670F"/>
    <w:rsid w:val="00353189"/>
    <w:rsid w:val="00383FC8"/>
    <w:rsid w:val="004417B5"/>
    <w:rsid w:val="004B2941"/>
    <w:rsid w:val="005142AF"/>
    <w:rsid w:val="005D1E95"/>
    <w:rsid w:val="00617870"/>
    <w:rsid w:val="0065381F"/>
    <w:rsid w:val="007D482F"/>
    <w:rsid w:val="008256C8"/>
    <w:rsid w:val="009720CD"/>
    <w:rsid w:val="009A7806"/>
    <w:rsid w:val="009D7066"/>
    <w:rsid w:val="00AC02E6"/>
    <w:rsid w:val="00B10127"/>
    <w:rsid w:val="00B23D90"/>
    <w:rsid w:val="00BD395E"/>
    <w:rsid w:val="00C3347E"/>
    <w:rsid w:val="00D048C5"/>
    <w:rsid w:val="00D96058"/>
    <w:rsid w:val="00DE3DA5"/>
    <w:rsid w:val="00E8731E"/>
    <w:rsid w:val="00ED26FF"/>
    <w:rsid w:val="00ED666F"/>
    <w:rsid w:val="00F079A4"/>
    <w:rsid w:val="00F61ED8"/>
    <w:rsid w:val="00F85BB0"/>
    <w:rsid w:val="00FC65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BBA4B92-74FA-4990-956F-22F16ED3F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670F"/>
    <w:pPr>
      <w:spacing w:after="0" w:line="240" w:lineRule="auto"/>
      <w:jc w:val="both"/>
    </w:pPr>
    <w:rPr>
      <w:rFonts w:ascii="Arial" w:eastAsia="Times New Roman" w:hAnsi="Arial" w:cs="Times New Roman"/>
      <w:szCs w:val="24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iedepgina">
    <w:name w:val="footer"/>
    <w:basedOn w:val="Normal"/>
    <w:link w:val="PiedepginaCar"/>
    <w:uiPriority w:val="99"/>
    <w:rsid w:val="0028670F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8670F"/>
    <w:rPr>
      <w:rFonts w:ascii="Arial" w:eastAsia="Times New Roman" w:hAnsi="Arial" w:cs="Times New Roman"/>
      <w:szCs w:val="24"/>
      <w:lang w:val="es-ES"/>
    </w:rPr>
  </w:style>
  <w:style w:type="paragraph" w:styleId="Prrafodelista">
    <w:name w:val="List Paragraph"/>
    <w:aliases w:val="titulo 5,Párrafo de lista1,Figuras,본문1,PARRAFO"/>
    <w:basedOn w:val="Normal"/>
    <w:link w:val="PrrafodelistaCar"/>
    <w:uiPriority w:val="34"/>
    <w:qFormat/>
    <w:rsid w:val="0028670F"/>
    <w:pPr>
      <w:widowControl w:val="0"/>
      <w:kinsoku w:val="0"/>
      <w:ind w:left="720"/>
      <w:contextualSpacing/>
      <w:jc w:val="left"/>
    </w:pPr>
    <w:rPr>
      <w:rFonts w:ascii="Times New Roman" w:eastAsiaTheme="minorEastAsia" w:hAnsi="Times New Roman"/>
      <w:sz w:val="24"/>
      <w:lang w:eastAsia="es-ES"/>
    </w:rPr>
  </w:style>
  <w:style w:type="character" w:customStyle="1" w:styleId="PrrafodelistaCar">
    <w:name w:val="Párrafo de lista Car"/>
    <w:aliases w:val="titulo 5 Car,Párrafo de lista1 Car,Figuras Car,본문1 Car,PARRAFO Car"/>
    <w:basedOn w:val="Fuentedeprrafopredeter"/>
    <w:link w:val="Prrafodelista"/>
    <w:uiPriority w:val="34"/>
    <w:locked/>
    <w:rsid w:val="0028670F"/>
    <w:rPr>
      <w:rFonts w:ascii="Times New Roman" w:eastAsiaTheme="minorEastAsia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link w:val="DefaultCar"/>
    <w:rsid w:val="0028670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character" w:customStyle="1" w:styleId="DefaultCar">
    <w:name w:val="Default Car"/>
    <w:basedOn w:val="Fuentedeprrafopredeter"/>
    <w:link w:val="Default"/>
    <w:rsid w:val="0028670F"/>
    <w:rPr>
      <w:rFonts w:ascii="Arial" w:eastAsia="Times New Roman" w:hAnsi="Arial" w:cs="Arial"/>
      <w:color w:val="000000"/>
      <w:sz w:val="24"/>
      <w:szCs w:val="24"/>
      <w:lang w:val="es-ES" w:eastAsia="es-ES"/>
    </w:rPr>
  </w:style>
  <w:style w:type="paragraph" w:styleId="Encabezado">
    <w:name w:val="header"/>
    <w:basedOn w:val="Normal"/>
    <w:link w:val="EncabezadoCar"/>
    <w:uiPriority w:val="99"/>
    <w:unhideWhenUsed/>
    <w:rsid w:val="0065381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5381F"/>
    <w:rPr>
      <w:rFonts w:ascii="Arial" w:eastAsia="Times New Roman" w:hAnsi="Arial" w:cs="Times New Roman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1386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8996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Perales</dc:creator>
  <cp:keywords/>
  <dc:description/>
  <cp:lastModifiedBy>Marcelo Perales</cp:lastModifiedBy>
  <cp:revision>6</cp:revision>
  <cp:lastPrinted>2025-11-24T15:28:00Z</cp:lastPrinted>
  <dcterms:created xsi:type="dcterms:W3CDTF">2025-11-24T13:30:00Z</dcterms:created>
  <dcterms:modified xsi:type="dcterms:W3CDTF">2025-11-24T15:28:00Z</dcterms:modified>
</cp:coreProperties>
</file>